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31E7B" w14:textId="77777777" w:rsidR="00B74AE8" w:rsidRPr="00064DC3" w:rsidRDefault="007D652F" w:rsidP="00B37EC6">
      <w:pPr>
        <w:rPr>
          <w:rFonts w:ascii="Calibri" w:hAnsi="Calibri" w:cs="Calibri"/>
          <w:b/>
          <w:color w:val="286990"/>
          <w:sz w:val="32"/>
          <w:szCs w:val="30"/>
        </w:rPr>
      </w:pPr>
      <w:r>
        <w:rPr>
          <w:rFonts w:ascii="Calibri" w:hAnsi="Calibri" w:cs="Calibri"/>
          <w:b/>
          <w:color w:val="286990"/>
          <w:sz w:val="32"/>
          <w:szCs w:val="30"/>
        </w:rPr>
        <w:t>Porthos</w:t>
      </w:r>
      <w:r w:rsidR="005F560B" w:rsidRPr="00064DC3">
        <w:rPr>
          <w:rFonts w:ascii="Calibri" w:hAnsi="Calibri" w:cs="Calibri"/>
          <w:b/>
          <w:color w:val="286990"/>
          <w:sz w:val="32"/>
          <w:szCs w:val="30"/>
        </w:rPr>
        <w:t xml:space="preserve"> Project Information</w:t>
      </w:r>
    </w:p>
    <w:p w14:paraId="672A6659" w14:textId="77777777" w:rsidR="00D921A6" w:rsidRDefault="00D921A6" w:rsidP="00B37EC6">
      <w:pPr>
        <w:rPr>
          <w:rFonts w:ascii="Calibri Light" w:hAnsi="Calibri Light" w:cs="Calibri Light"/>
          <w:b/>
          <w:color w:val="286990"/>
        </w:rPr>
      </w:pPr>
    </w:p>
    <w:p w14:paraId="25BA7883" w14:textId="77777777" w:rsidR="00064DC3" w:rsidRPr="00D43A90" w:rsidRDefault="005F560B" w:rsidP="00064DC3">
      <w:pPr>
        <w:rPr>
          <w:rFonts w:ascii="Calibri Light" w:hAnsi="Calibri Light" w:cs="Calibri Light"/>
          <w:b/>
          <w:color w:val="286990"/>
        </w:rPr>
      </w:pPr>
      <w:r w:rsidRPr="00D43A90">
        <w:rPr>
          <w:rFonts w:ascii="Calibri Light" w:hAnsi="Calibri Light" w:cs="Calibri Light"/>
          <w:b/>
          <w:color w:val="286990"/>
        </w:rPr>
        <w:t xml:space="preserve">Project </w:t>
      </w:r>
      <w:r w:rsidR="003B3F1F" w:rsidRPr="00D43A90">
        <w:rPr>
          <w:rFonts w:ascii="Calibri Light" w:hAnsi="Calibri Light" w:cs="Calibri Light"/>
          <w:b/>
          <w:color w:val="286990"/>
        </w:rPr>
        <w:t>Developer</w:t>
      </w:r>
      <w:r w:rsidR="00064DC3" w:rsidRPr="00D43A90">
        <w:rPr>
          <w:rFonts w:ascii="Calibri Light" w:hAnsi="Calibri Light" w:cs="Calibri Light"/>
          <w:b/>
          <w:color w:val="286990"/>
        </w:rPr>
        <w:tab/>
      </w:r>
      <w:r w:rsidR="00064DC3" w:rsidRPr="00D43A90">
        <w:rPr>
          <w:rFonts w:ascii="Calibri Light" w:hAnsi="Calibri Light" w:cs="Calibri Light"/>
          <w:b/>
          <w:color w:val="286990"/>
        </w:rPr>
        <w:tab/>
      </w:r>
      <w:r w:rsidR="00064DC3" w:rsidRPr="00D43A90">
        <w:rPr>
          <w:rFonts w:ascii="Calibri Light" w:hAnsi="Calibri Light" w:cs="Calibri Light"/>
          <w:b/>
          <w:color w:val="286990"/>
        </w:rPr>
        <w:tab/>
      </w:r>
      <w:r w:rsidR="00064DC3" w:rsidRPr="00D43A90">
        <w:rPr>
          <w:rFonts w:ascii="Calibri Light" w:hAnsi="Calibri Light" w:cs="Calibri Light"/>
          <w:b/>
          <w:color w:val="286990"/>
        </w:rPr>
        <w:tab/>
      </w:r>
      <w:r w:rsidR="00064DC3" w:rsidRPr="00D43A90">
        <w:rPr>
          <w:rFonts w:ascii="Calibri Light" w:hAnsi="Calibri Light" w:cs="Calibri Light"/>
          <w:b/>
          <w:color w:val="286990"/>
        </w:rPr>
        <w:tab/>
        <w:t>Website</w:t>
      </w:r>
    </w:p>
    <w:p w14:paraId="4815958A" w14:textId="5FF28FFD" w:rsidR="007D652F" w:rsidRPr="00534554" w:rsidRDefault="007D652F" w:rsidP="00064DC3">
      <w:r w:rsidRPr="00534554">
        <w:t>Rotterdam CCUS Consortium</w:t>
      </w:r>
      <w:r w:rsidRPr="007D652F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hyperlink r:id="rId11" w:history="1">
        <w:r w:rsidR="0094596D">
          <w:rPr>
            <w:rStyle w:val="Hyperlink"/>
          </w:rPr>
          <w:t>https://www.porthosco2.nl/en/</w:t>
        </w:r>
      </w:hyperlink>
    </w:p>
    <w:p w14:paraId="63099E89" w14:textId="77777777" w:rsidR="007D652F" w:rsidRDefault="007D652F" w:rsidP="005F560B">
      <w:pPr>
        <w:rPr>
          <w:lang w:val="en-US"/>
        </w:rPr>
      </w:pPr>
      <w:r w:rsidRPr="007D652F">
        <w:rPr>
          <w:lang w:val="en-US"/>
        </w:rPr>
        <w:t xml:space="preserve">(Port of </w:t>
      </w:r>
      <w:r>
        <w:rPr>
          <w:lang w:val="en-US"/>
        </w:rPr>
        <w:t xml:space="preserve">Rotterdam Authority, EBN, </w:t>
      </w:r>
      <w:proofErr w:type="spellStart"/>
      <w:r>
        <w:rPr>
          <w:lang w:val="en-US"/>
        </w:rPr>
        <w:t>Gasunie</w:t>
      </w:r>
      <w:proofErr w:type="spellEnd"/>
      <w:r>
        <w:rPr>
          <w:lang w:val="en-US"/>
        </w:rPr>
        <w:t>)</w:t>
      </w:r>
      <w:r w:rsidR="00064DC3" w:rsidRPr="007D652F">
        <w:rPr>
          <w:lang w:val="en-US"/>
        </w:rPr>
        <w:tab/>
      </w:r>
      <w:r w:rsidR="00064DC3" w:rsidRPr="007D652F">
        <w:rPr>
          <w:lang w:val="en-US"/>
        </w:rPr>
        <w:tab/>
      </w:r>
      <w:r w:rsidRPr="007D652F">
        <w:rPr>
          <w:lang w:val="en-US"/>
        </w:rPr>
        <w:tab/>
      </w:r>
      <w:r w:rsidRPr="007D652F">
        <w:rPr>
          <w:lang w:val="en-US"/>
        </w:rPr>
        <w:tab/>
      </w:r>
    </w:p>
    <w:p w14:paraId="0A37501D" w14:textId="77777777" w:rsidR="005F560B" w:rsidRPr="007D652F" w:rsidRDefault="00064DC3" w:rsidP="005F560B">
      <w:pPr>
        <w:rPr>
          <w:lang w:val="en-US"/>
        </w:rPr>
      </w:pPr>
      <w:r w:rsidRPr="007D652F">
        <w:rPr>
          <w:rFonts w:ascii="Calibri Light" w:hAnsi="Calibri Light" w:cs="Calibri Light"/>
          <w:b/>
          <w:color w:val="286990"/>
          <w:lang w:val="en-US"/>
        </w:rPr>
        <w:tab/>
      </w:r>
      <w:r w:rsidRPr="007D652F">
        <w:rPr>
          <w:rFonts w:ascii="Calibri Light" w:hAnsi="Calibri Light" w:cs="Calibri Light"/>
          <w:b/>
          <w:color w:val="286990"/>
          <w:lang w:val="en-US"/>
        </w:rPr>
        <w:tab/>
      </w:r>
      <w:r w:rsidRPr="007D652F">
        <w:rPr>
          <w:rFonts w:ascii="Calibri Light" w:hAnsi="Calibri Light" w:cs="Calibri Light"/>
          <w:b/>
          <w:color w:val="286990"/>
          <w:lang w:val="en-US"/>
        </w:rPr>
        <w:tab/>
      </w:r>
    </w:p>
    <w:p w14:paraId="6DF72083" w14:textId="77777777" w:rsidR="005F560B" w:rsidRPr="00D43A90" w:rsidRDefault="005F560B" w:rsidP="005F560B">
      <w:pPr>
        <w:rPr>
          <w:rFonts w:ascii="Calibri Light" w:hAnsi="Calibri Light" w:cs="Calibri Light"/>
          <w:b/>
          <w:color w:val="286990"/>
        </w:rPr>
      </w:pPr>
      <w:r w:rsidRPr="00D43A90">
        <w:rPr>
          <w:rFonts w:ascii="Calibri Light" w:hAnsi="Calibri Light" w:cs="Calibri Light"/>
          <w:b/>
          <w:color w:val="286990"/>
        </w:rPr>
        <w:t>Project Location</w:t>
      </w:r>
    </w:p>
    <w:p w14:paraId="502E7E8D" w14:textId="77777777" w:rsidR="005F560B" w:rsidRPr="00D43A90" w:rsidRDefault="007D652F" w:rsidP="005F560B">
      <w:r>
        <w:t xml:space="preserve">Rotterdam, Netherlands </w:t>
      </w:r>
    </w:p>
    <w:p w14:paraId="5DAB6C7B" w14:textId="77777777" w:rsidR="003B3F1F" w:rsidRPr="00D43A90" w:rsidRDefault="003B3F1F" w:rsidP="005F560B"/>
    <w:p w14:paraId="5CE64C25" w14:textId="2DA6AD33" w:rsidR="003B3F1F" w:rsidRPr="00D43A90" w:rsidRDefault="00534554" w:rsidP="005F560B">
      <w:pPr>
        <w:rPr>
          <w:rFonts w:ascii="Calibri Light" w:hAnsi="Calibri Light" w:cs="Calibri Light"/>
          <w:b/>
          <w:color w:val="286990"/>
        </w:rPr>
      </w:pPr>
      <w:r>
        <w:rPr>
          <w:rFonts w:ascii="Calibri Light" w:hAnsi="Calibri Light" w:cs="Calibri Light"/>
          <w:b/>
          <w:color w:val="286990"/>
        </w:rPr>
        <w:t>Project Type</w:t>
      </w:r>
    </w:p>
    <w:p w14:paraId="02EB378F" w14:textId="0E05E862" w:rsidR="003B3F1F" w:rsidRDefault="00CB1AA6" w:rsidP="005F560B">
      <w:r>
        <w:t>CO</w:t>
      </w:r>
      <w:r w:rsidRPr="00CB1AA6">
        <w:rPr>
          <w:vertAlign w:val="subscript"/>
        </w:rPr>
        <w:t>2</w:t>
      </w:r>
      <w:r>
        <w:t xml:space="preserve"> </w:t>
      </w:r>
      <w:r w:rsidR="00534554">
        <w:t xml:space="preserve">Transport and Storage </w:t>
      </w:r>
    </w:p>
    <w:p w14:paraId="5A39BBE3" w14:textId="77777777" w:rsidR="000172D8" w:rsidRPr="00D43A90" w:rsidRDefault="000172D8" w:rsidP="005F560B"/>
    <w:p w14:paraId="59BA78A1" w14:textId="77777777" w:rsidR="005F560B" w:rsidRPr="00D43A90" w:rsidRDefault="003B3F1F" w:rsidP="005F560B">
      <w:pPr>
        <w:rPr>
          <w:rFonts w:ascii="Calibri" w:hAnsi="Calibri" w:cs="Calibri"/>
          <w:b/>
          <w:color w:val="286990"/>
        </w:rPr>
      </w:pPr>
      <w:r w:rsidRPr="00D43A90">
        <w:rPr>
          <w:rFonts w:ascii="Calibri" w:hAnsi="Calibri" w:cs="Calibri"/>
          <w:b/>
          <w:color w:val="286990"/>
        </w:rPr>
        <w:t>Project Description</w:t>
      </w:r>
    </w:p>
    <w:p w14:paraId="53804292" w14:textId="77777777" w:rsidR="0094596D" w:rsidRPr="00A209A6" w:rsidRDefault="0094596D" w:rsidP="00A209A6">
      <w:pPr>
        <w:pStyle w:val="NormalWeb"/>
        <w:spacing w:before="0" w:beforeAutospacing="0"/>
        <w:jc w:val="both"/>
        <w:rPr>
          <w:rFonts w:asciiTheme="minorHAnsi" w:hAnsiTheme="minorHAnsi" w:cstheme="minorHAnsi"/>
          <w:lang w:val="en-GB"/>
        </w:rPr>
      </w:pPr>
      <w:r w:rsidRPr="00A209A6">
        <w:rPr>
          <w:rFonts w:asciiTheme="minorHAnsi" w:hAnsiTheme="minorHAnsi" w:cstheme="minorHAnsi"/>
          <w:color w:val="000000" w:themeColor="text1"/>
          <w:lang w:val="en-GB"/>
        </w:rPr>
        <w:t xml:space="preserve">The Porthos infrastructure consists of an onshore pipeline, a compressor station, an offshore </w:t>
      </w:r>
      <w:r w:rsidRPr="00A209A6">
        <w:rPr>
          <w:rFonts w:asciiTheme="minorHAnsi" w:hAnsiTheme="minorHAnsi" w:cstheme="minorHAnsi"/>
          <w:lang w:val="en-GB"/>
        </w:rPr>
        <w:t>pipeline and storage facilities. The CO</w:t>
      </w:r>
      <w:r w:rsidRPr="00A209A6">
        <w:rPr>
          <w:rFonts w:asciiTheme="minorHAnsi" w:hAnsiTheme="minorHAnsi" w:cstheme="minorHAnsi"/>
          <w:vertAlign w:val="subscript"/>
          <w:lang w:val="en-GB"/>
        </w:rPr>
        <w:t>2</w:t>
      </w:r>
      <w:r w:rsidRPr="00A209A6">
        <w:rPr>
          <w:rFonts w:asciiTheme="minorHAnsi" w:hAnsiTheme="minorHAnsi" w:cstheme="minorHAnsi"/>
          <w:lang w:val="en-GB"/>
        </w:rPr>
        <w:t xml:space="preserve"> that will be transported and stored by Porthos, will be captured by various companies. The companies will supply their CO</w:t>
      </w:r>
      <w:r w:rsidRPr="00A209A6">
        <w:rPr>
          <w:rFonts w:asciiTheme="minorHAnsi" w:hAnsiTheme="minorHAnsi" w:cstheme="minorHAnsi"/>
          <w:vertAlign w:val="subscript"/>
          <w:lang w:val="en-GB"/>
        </w:rPr>
        <w:t>2</w:t>
      </w:r>
      <w:r w:rsidRPr="00A209A6">
        <w:rPr>
          <w:rFonts w:asciiTheme="minorHAnsi" w:hAnsiTheme="minorHAnsi" w:cstheme="minorHAnsi"/>
          <w:lang w:val="en-GB"/>
        </w:rPr>
        <w:t xml:space="preserve"> to a 30-33 km long collective pipeline that runs through the Rotterdam port area. The CO</w:t>
      </w:r>
      <w:r w:rsidRPr="00A209A6">
        <w:rPr>
          <w:rFonts w:asciiTheme="minorHAnsi" w:hAnsiTheme="minorHAnsi" w:cstheme="minorHAnsi"/>
          <w:vertAlign w:val="subscript"/>
          <w:lang w:val="en-GB"/>
        </w:rPr>
        <w:t>2</w:t>
      </w:r>
      <w:r w:rsidRPr="00A209A6">
        <w:rPr>
          <w:rFonts w:asciiTheme="minorHAnsi" w:hAnsiTheme="minorHAnsi" w:cstheme="minorHAnsi"/>
          <w:lang w:val="en-GB"/>
        </w:rPr>
        <w:t xml:space="preserve"> will then be pressurised in a compressor station and transported through an offshore pipeline to a platform in the North Sea, approximately 20 km off the coast. From this platform, the CO</w:t>
      </w:r>
      <w:r w:rsidRPr="00A209A6">
        <w:rPr>
          <w:rFonts w:asciiTheme="minorHAnsi" w:hAnsiTheme="minorHAnsi" w:cstheme="minorHAnsi"/>
          <w:vertAlign w:val="subscript"/>
          <w:lang w:val="en-GB"/>
        </w:rPr>
        <w:t>2</w:t>
      </w:r>
      <w:r w:rsidRPr="00A209A6">
        <w:rPr>
          <w:rFonts w:asciiTheme="minorHAnsi" w:hAnsiTheme="minorHAnsi" w:cstheme="minorHAnsi"/>
          <w:lang w:val="en-GB"/>
        </w:rPr>
        <w:t xml:space="preserve"> will be pumped in empty gas fields. The empty gas fields have an estimated capacity of 37 </w:t>
      </w:r>
      <w:proofErr w:type="spellStart"/>
      <w:r w:rsidRPr="00A209A6">
        <w:rPr>
          <w:rFonts w:asciiTheme="minorHAnsi" w:hAnsiTheme="minorHAnsi" w:cstheme="minorHAnsi"/>
          <w:lang w:val="en-GB"/>
        </w:rPr>
        <w:t>Mton</w:t>
      </w:r>
      <w:proofErr w:type="spellEnd"/>
      <w:r w:rsidRPr="00A209A6">
        <w:rPr>
          <w:rFonts w:asciiTheme="minorHAnsi" w:hAnsiTheme="minorHAnsi" w:cstheme="minorHAnsi"/>
          <w:lang w:val="en-GB"/>
        </w:rPr>
        <w:t xml:space="preserve"> and are situated in a sealed reservoir of porous sandstone, more than 3 km beneath the North Sea.</w:t>
      </w:r>
    </w:p>
    <w:p w14:paraId="41C8F396" w14:textId="69A36BE7" w:rsidR="007D652F" w:rsidRPr="00D43A90" w:rsidRDefault="0094596D" w:rsidP="00A209A6">
      <w:pPr>
        <w:pStyle w:val="NormalWeb"/>
        <w:spacing w:before="0" w:beforeAutospacing="0"/>
        <w:jc w:val="both"/>
      </w:pPr>
      <w:r w:rsidRPr="00A209A6">
        <w:rPr>
          <w:rFonts w:asciiTheme="minorHAnsi" w:hAnsiTheme="minorHAnsi" w:cstheme="minorHAnsi"/>
          <w:color w:val="000000" w:themeColor="text1"/>
          <w:lang w:val="en-GB"/>
        </w:rPr>
        <w:t xml:space="preserve">It is expected that the project will be able to store 2.5 </w:t>
      </w:r>
      <w:proofErr w:type="spellStart"/>
      <w:r w:rsidRPr="00A209A6">
        <w:rPr>
          <w:rFonts w:asciiTheme="minorHAnsi" w:hAnsiTheme="minorHAnsi" w:cstheme="minorHAnsi"/>
          <w:color w:val="000000" w:themeColor="text1"/>
          <w:lang w:val="en-GB"/>
        </w:rPr>
        <w:t>Mton</w:t>
      </w:r>
      <w:proofErr w:type="spellEnd"/>
      <w:r w:rsidRPr="00A209A6">
        <w:rPr>
          <w:rFonts w:asciiTheme="minorHAnsi" w:hAnsiTheme="minorHAnsi" w:cstheme="minorHAnsi"/>
          <w:color w:val="000000" w:themeColor="text1"/>
          <w:lang w:val="en-GB"/>
        </w:rPr>
        <w:t xml:space="preserve"> CO</w:t>
      </w:r>
      <w:r w:rsidRPr="00A209A6">
        <w:rPr>
          <w:rFonts w:asciiTheme="minorHAnsi" w:hAnsiTheme="minorHAnsi" w:cstheme="minorHAnsi"/>
          <w:color w:val="000000" w:themeColor="text1"/>
          <w:vertAlign w:val="subscript"/>
          <w:lang w:val="en-GB"/>
        </w:rPr>
        <w:t>2</w:t>
      </w:r>
      <w:r w:rsidRPr="00A209A6">
        <w:rPr>
          <w:rFonts w:asciiTheme="minorHAnsi" w:hAnsiTheme="minorHAnsi" w:cstheme="minorHAnsi"/>
          <w:color w:val="000000" w:themeColor="text1"/>
          <w:lang w:val="en-GB"/>
        </w:rPr>
        <w:t xml:space="preserve"> per year for a duration of 15 years. </w:t>
      </w:r>
      <w:r w:rsidRPr="00A209A6">
        <w:rPr>
          <w:rFonts w:asciiTheme="minorHAnsi" w:hAnsiTheme="minorHAnsi" w:cstheme="minorHAnsi"/>
          <w:color w:val="000000" w:themeColor="text1"/>
          <w:shd w:val="clear" w:color="auto" w:fill="FFFFFF"/>
          <w:lang w:val="en-GB"/>
        </w:rPr>
        <w:t>The final investment decision will be taken by the end of 2021. After that, the construction of the infrastructure will start. According to planning, the first CO</w:t>
      </w:r>
      <w:r w:rsidRPr="00A209A6">
        <w:rPr>
          <w:rFonts w:asciiTheme="minorHAnsi" w:hAnsiTheme="minorHAnsi" w:cstheme="minorHAnsi"/>
          <w:color w:val="000000" w:themeColor="text1"/>
          <w:shd w:val="clear" w:color="auto" w:fill="FFFFFF"/>
          <w:vertAlign w:val="subscript"/>
          <w:lang w:val="en-GB"/>
        </w:rPr>
        <w:t>2</w:t>
      </w:r>
      <w:r w:rsidRPr="00A209A6">
        <w:rPr>
          <w:rFonts w:asciiTheme="minorHAnsi" w:hAnsiTheme="minorHAnsi" w:cstheme="minorHAnsi"/>
          <w:color w:val="000000" w:themeColor="text1"/>
          <w:shd w:val="clear" w:color="auto" w:fill="FFFFFF"/>
          <w:lang w:val="en-GB"/>
        </w:rPr>
        <w:t xml:space="preserve"> will be stored under the North Sea by 2024.</w:t>
      </w:r>
    </w:p>
    <w:p w14:paraId="4B6C992A" w14:textId="77777777" w:rsidR="00534554" w:rsidRPr="00D43A90" w:rsidRDefault="00534554" w:rsidP="00534554">
      <w:pPr>
        <w:rPr>
          <w:rFonts w:ascii="Calibri Light" w:hAnsi="Calibri Light" w:cs="Calibri Light"/>
          <w:b/>
          <w:color w:val="286990"/>
        </w:rPr>
      </w:pPr>
      <w:r w:rsidRPr="00D43A90">
        <w:rPr>
          <w:rFonts w:ascii="Calibri Light" w:hAnsi="Calibri Light" w:cs="Calibri Light"/>
          <w:b/>
          <w:color w:val="286990"/>
        </w:rPr>
        <w:t xml:space="preserve">Operational Status </w:t>
      </w:r>
    </w:p>
    <w:p w14:paraId="203CB0E2" w14:textId="5CBD44BA" w:rsidR="00534554" w:rsidRPr="00D43A90" w:rsidRDefault="00534554" w:rsidP="00534554">
      <w:r w:rsidRPr="00D43A90">
        <w:t xml:space="preserve">Design &amp; Engineering </w:t>
      </w:r>
      <w:r>
        <w:t>Phase</w:t>
      </w:r>
    </w:p>
    <w:p w14:paraId="535A92A9" w14:textId="3C17E88A" w:rsidR="00534554" w:rsidRDefault="00AC35E9" w:rsidP="00534554">
      <w:r w:rsidRPr="00D43A90">
        <w:t>Storage</w:t>
      </w:r>
      <w:r>
        <w:t xml:space="preserve"> is in </w:t>
      </w:r>
      <w:r w:rsidR="00534554" w:rsidRPr="00D43A90">
        <w:t xml:space="preserve">Permit Preparation Phase </w:t>
      </w:r>
    </w:p>
    <w:p w14:paraId="7C40DBF5" w14:textId="3031DF2C" w:rsidR="00AC35E9" w:rsidRDefault="00AC35E9" w:rsidP="00534554">
      <w:r w:rsidRPr="00AC35E9">
        <w:t>It is expected that the system will be operational by 2024.</w:t>
      </w:r>
    </w:p>
    <w:p w14:paraId="61B0DD25" w14:textId="77777777" w:rsidR="00534554" w:rsidRPr="00D43A90" w:rsidRDefault="00534554" w:rsidP="00534554"/>
    <w:p w14:paraId="38DCAF20" w14:textId="47F0EB12" w:rsidR="003B3F1F" w:rsidRPr="00D43A90" w:rsidRDefault="003B3F1F" w:rsidP="003B3F1F">
      <w:pPr>
        <w:jc w:val="both"/>
        <w:rPr>
          <w:rFonts w:ascii="Calibri Light" w:hAnsi="Calibri Light" w:cs="Calibri Light"/>
          <w:b/>
          <w:color w:val="286990"/>
        </w:rPr>
      </w:pPr>
      <w:r w:rsidRPr="00D43A90">
        <w:rPr>
          <w:rFonts w:ascii="Calibri Light" w:hAnsi="Calibri Light" w:cs="Calibri Light"/>
          <w:b/>
          <w:color w:val="286990"/>
        </w:rPr>
        <w:t xml:space="preserve">Technology </w:t>
      </w:r>
      <w:r w:rsidR="00534554">
        <w:rPr>
          <w:rFonts w:ascii="Calibri Light" w:hAnsi="Calibri Light" w:cs="Calibri Light"/>
          <w:b/>
          <w:color w:val="286990"/>
        </w:rPr>
        <w:t>Description</w:t>
      </w:r>
    </w:p>
    <w:p w14:paraId="3EDB0249" w14:textId="42F87E4B" w:rsidR="000903D9" w:rsidRDefault="003B3F1F" w:rsidP="00AC35E9">
      <w:pPr>
        <w:jc w:val="both"/>
      </w:pPr>
      <w:r w:rsidRPr="00D43A90">
        <w:t>Transport</w:t>
      </w:r>
      <w:r w:rsidR="00534554">
        <w:t xml:space="preserve">: </w:t>
      </w:r>
      <w:r w:rsidR="000903D9">
        <w:t>Porthos will transport the CO</w:t>
      </w:r>
      <w:r w:rsidR="000903D9" w:rsidRPr="000903D9">
        <w:rPr>
          <w:vertAlign w:val="subscript"/>
        </w:rPr>
        <w:t>2</w:t>
      </w:r>
      <w:r w:rsidR="000903D9">
        <w:t xml:space="preserve"> </w:t>
      </w:r>
      <w:r w:rsidR="00AC35E9">
        <w:t>from suppliers via an onshore</w:t>
      </w:r>
      <w:r w:rsidR="000903D9">
        <w:t xml:space="preserve"> pipeline to </w:t>
      </w:r>
      <w:r w:rsidR="0032112E">
        <w:t>a</w:t>
      </w:r>
      <w:r w:rsidR="000903D9">
        <w:t xml:space="preserve"> compressor station. The CO</w:t>
      </w:r>
      <w:r w:rsidR="000903D9" w:rsidRPr="000903D9">
        <w:rPr>
          <w:vertAlign w:val="subscript"/>
        </w:rPr>
        <w:t>2</w:t>
      </w:r>
      <w:r w:rsidR="000903D9">
        <w:t xml:space="preserve"> will be pressurised there before being transported via a pipeline beneath the North Sea to a platform some 20 km off the coast.</w:t>
      </w:r>
    </w:p>
    <w:p w14:paraId="5211DD4F" w14:textId="77777777" w:rsidR="00A209A6" w:rsidRDefault="00A209A6" w:rsidP="00AC35E9">
      <w:pPr>
        <w:jc w:val="both"/>
      </w:pPr>
    </w:p>
    <w:p w14:paraId="4247EB9A" w14:textId="28519A2F" w:rsidR="00AC35E9" w:rsidRDefault="000903D9" w:rsidP="00AC35E9">
      <w:pPr>
        <w:jc w:val="both"/>
      </w:pPr>
      <w:r>
        <w:t xml:space="preserve">Storage: </w:t>
      </w:r>
      <w:r w:rsidR="00AC35E9">
        <w:t>3 storage sites are planned: the P18-2, P18-4 and P18-6 depleted gas fields in the North Sea, all accessible from the P18-A platform. TAQA is the operator and EBN is a co-shareholder in the natural gas extraction. TAQA already has a CO</w:t>
      </w:r>
      <w:r w:rsidR="00AC35E9" w:rsidRPr="00AC35E9">
        <w:rPr>
          <w:vertAlign w:val="subscript"/>
        </w:rPr>
        <w:t>2</w:t>
      </w:r>
      <w:r w:rsidR="00AC35E9">
        <w:t xml:space="preserve"> storage permit for P18-4. </w:t>
      </w:r>
    </w:p>
    <w:p w14:paraId="775A21E2" w14:textId="59C5348F" w:rsidR="003B3F1F" w:rsidRPr="00D43A90" w:rsidRDefault="000903D9" w:rsidP="00AC35E9">
      <w:pPr>
        <w:jc w:val="both"/>
      </w:pPr>
      <w:r>
        <w:t>Full-chain project: Porthos is planning to take CO</w:t>
      </w:r>
      <w:r w:rsidRPr="000903D9">
        <w:rPr>
          <w:vertAlign w:val="subscript"/>
        </w:rPr>
        <w:t>2</w:t>
      </w:r>
      <w:r>
        <w:t xml:space="preserve"> from industries in the port o</w:t>
      </w:r>
      <w:r w:rsidR="00CB1AA6">
        <w:t>f</w:t>
      </w:r>
      <w:r>
        <w:t xml:space="preserve"> Rotterdam area which will feed their CO</w:t>
      </w:r>
      <w:r w:rsidRPr="000903D9">
        <w:rPr>
          <w:vertAlign w:val="subscript"/>
        </w:rPr>
        <w:t>2</w:t>
      </w:r>
      <w:r>
        <w:t xml:space="preserve"> into a collective onshore pipeline</w:t>
      </w:r>
      <w:r w:rsidRPr="000903D9">
        <w:t xml:space="preserve"> that will run through the Rotterdam port area</w:t>
      </w:r>
      <w:r w:rsidR="00AC35E9">
        <w:t xml:space="preserve"> (suppliers are not ye</w:t>
      </w:r>
      <w:r w:rsidR="0032112E">
        <w:t>t</w:t>
      </w:r>
      <w:r w:rsidR="00AC35E9">
        <w:t xml:space="preserve"> formalised)</w:t>
      </w:r>
      <w:r w:rsidRPr="000903D9">
        <w:t>.</w:t>
      </w:r>
      <w:r>
        <w:t xml:space="preserve"> Alongside storage, the Porthos </w:t>
      </w:r>
      <w:r>
        <w:lastRenderedPageBreak/>
        <w:t>infrastructure is also suitable for transporting CO</w:t>
      </w:r>
      <w:r w:rsidRPr="000903D9">
        <w:rPr>
          <w:vertAlign w:val="subscript"/>
        </w:rPr>
        <w:t>2</w:t>
      </w:r>
      <w:r>
        <w:t xml:space="preserve"> for use in industries, such as greenhouse horticulture. </w:t>
      </w:r>
    </w:p>
    <w:p w14:paraId="72A3D3EC" w14:textId="77777777" w:rsidR="003B3F1F" w:rsidRPr="00D43A90" w:rsidRDefault="003B3F1F" w:rsidP="003B3F1F">
      <w:pPr>
        <w:rPr>
          <w:rFonts w:ascii="Calibri Light" w:hAnsi="Calibri Light" w:cs="Calibri Light"/>
          <w:b/>
          <w:color w:val="286990"/>
        </w:rPr>
      </w:pPr>
    </w:p>
    <w:p w14:paraId="509515D8" w14:textId="77777777" w:rsidR="003B3F1F" w:rsidRPr="00D43A90" w:rsidRDefault="003B3F1F" w:rsidP="003B3F1F">
      <w:pPr>
        <w:rPr>
          <w:rFonts w:ascii="Calibri Light" w:hAnsi="Calibri Light" w:cs="Calibri Light"/>
          <w:b/>
          <w:color w:val="286990"/>
        </w:rPr>
      </w:pPr>
      <w:r w:rsidRPr="00D43A90">
        <w:rPr>
          <w:rFonts w:ascii="Calibri Light" w:hAnsi="Calibri Light" w:cs="Calibri Light"/>
          <w:b/>
          <w:color w:val="286990"/>
        </w:rPr>
        <w:t xml:space="preserve">TRL </w:t>
      </w:r>
      <w:r w:rsidR="008279CD" w:rsidRPr="00D43A90">
        <w:rPr>
          <w:rFonts w:ascii="Calibri Light" w:hAnsi="Calibri Light" w:cs="Calibri Light"/>
          <w:b/>
          <w:color w:val="286990"/>
        </w:rPr>
        <w:t>L</w:t>
      </w:r>
      <w:r w:rsidRPr="00D43A90">
        <w:rPr>
          <w:rFonts w:ascii="Calibri Light" w:hAnsi="Calibri Light" w:cs="Calibri Light"/>
          <w:b/>
          <w:color w:val="286990"/>
        </w:rPr>
        <w:t xml:space="preserve">evel </w:t>
      </w:r>
      <w:r w:rsidR="008279CD" w:rsidRPr="00D43A90">
        <w:rPr>
          <w:rFonts w:ascii="Calibri Light" w:hAnsi="Calibri Light" w:cs="Calibri Light"/>
          <w:b/>
          <w:color w:val="286990"/>
        </w:rPr>
        <w:t>P</w:t>
      </w:r>
      <w:r w:rsidRPr="00D43A90">
        <w:rPr>
          <w:rFonts w:ascii="Calibri Light" w:hAnsi="Calibri Light" w:cs="Calibri Light"/>
          <w:b/>
          <w:color w:val="286990"/>
        </w:rPr>
        <w:t xml:space="preserve">rogression </w:t>
      </w:r>
    </w:p>
    <w:p w14:paraId="19905D09" w14:textId="6F07092F" w:rsidR="003B3F1F" w:rsidRPr="00D43A90" w:rsidRDefault="148EDBDE" w:rsidP="003B3F1F">
      <w:r>
        <w:t xml:space="preserve">Starting at TRL9 </w:t>
      </w:r>
    </w:p>
    <w:p w14:paraId="0D0B940D" w14:textId="77777777" w:rsidR="003B3F1F" w:rsidRPr="00D43A90" w:rsidRDefault="003B3F1F" w:rsidP="003B3F1F">
      <w:pPr>
        <w:rPr>
          <w:rFonts w:ascii="Calibri Light" w:hAnsi="Calibri Light" w:cs="Calibri Light"/>
          <w:b/>
          <w:color w:val="286990"/>
        </w:rPr>
      </w:pPr>
    </w:p>
    <w:p w14:paraId="44423FFA" w14:textId="77777777" w:rsidR="003B3F1F" w:rsidRPr="00D43A90" w:rsidRDefault="003B3F1F" w:rsidP="003B3F1F">
      <w:pPr>
        <w:rPr>
          <w:rFonts w:ascii="Calibri Light" w:hAnsi="Calibri Light" w:cs="Calibri Light"/>
          <w:b/>
          <w:color w:val="286990"/>
        </w:rPr>
      </w:pPr>
      <w:r w:rsidRPr="00D43A90">
        <w:rPr>
          <w:rFonts w:ascii="Calibri Light" w:hAnsi="Calibri Light" w:cs="Calibri Light"/>
          <w:b/>
          <w:color w:val="286990"/>
        </w:rPr>
        <w:t>CO</w:t>
      </w:r>
      <w:r w:rsidRPr="00D43A90">
        <w:rPr>
          <w:rFonts w:ascii="Calibri Light" w:hAnsi="Calibri Light" w:cs="Calibri Light"/>
          <w:b/>
          <w:color w:val="286990"/>
          <w:vertAlign w:val="subscript"/>
        </w:rPr>
        <w:t>2</w:t>
      </w:r>
      <w:r w:rsidRPr="00D43A90">
        <w:rPr>
          <w:rFonts w:ascii="Calibri Light" w:hAnsi="Calibri Light" w:cs="Calibri Light"/>
          <w:b/>
          <w:color w:val="286990"/>
        </w:rPr>
        <w:t xml:space="preserve"> </w:t>
      </w:r>
      <w:r w:rsidR="008279CD" w:rsidRPr="00D43A90">
        <w:rPr>
          <w:rFonts w:ascii="Calibri Light" w:hAnsi="Calibri Light" w:cs="Calibri Light"/>
          <w:b/>
          <w:color w:val="286990"/>
        </w:rPr>
        <w:t>R</w:t>
      </w:r>
      <w:r w:rsidRPr="00D43A90">
        <w:rPr>
          <w:rFonts w:ascii="Calibri Light" w:hAnsi="Calibri Light" w:cs="Calibri Light"/>
          <w:b/>
          <w:color w:val="286990"/>
        </w:rPr>
        <w:t xml:space="preserve">eduction </w:t>
      </w:r>
      <w:r w:rsidR="008279CD" w:rsidRPr="00D43A90">
        <w:rPr>
          <w:rFonts w:ascii="Calibri Light" w:hAnsi="Calibri Light" w:cs="Calibri Light"/>
          <w:b/>
          <w:color w:val="286990"/>
        </w:rPr>
        <w:t>P</w:t>
      </w:r>
      <w:r w:rsidRPr="00D43A90">
        <w:rPr>
          <w:rFonts w:ascii="Calibri Light" w:hAnsi="Calibri Light" w:cs="Calibri Light"/>
          <w:b/>
          <w:color w:val="286990"/>
        </w:rPr>
        <w:t xml:space="preserve">otential </w:t>
      </w:r>
    </w:p>
    <w:p w14:paraId="2AF231E2" w14:textId="37C083A5" w:rsidR="00064DC3" w:rsidRPr="00D43A90" w:rsidRDefault="000903D9" w:rsidP="00064DC3">
      <w:r>
        <w:t xml:space="preserve">Estimated Storage </w:t>
      </w:r>
      <w:r w:rsidR="00064DC3" w:rsidRPr="00D43A90">
        <w:t xml:space="preserve">Capacity: </w:t>
      </w:r>
      <w:r w:rsidR="007D652F">
        <w:t>37</w:t>
      </w:r>
      <w:r w:rsidR="00064DC3" w:rsidRPr="00D43A90">
        <w:t xml:space="preserve">Mt </w:t>
      </w:r>
    </w:p>
    <w:p w14:paraId="60B97438" w14:textId="27B1170D" w:rsidR="00064DC3" w:rsidRPr="00D43A90" w:rsidRDefault="00AC35E9" w:rsidP="00064DC3">
      <w:r w:rsidRPr="00AC35E9">
        <w:t>Dependant on the annual quantity, this can average 2-3 Mtpa of CO</w:t>
      </w:r>
      <w:r w:rsidRPr="00AC35E9">
        <w:rPr>
          <w:vertAlign w:val="subscript"/>
        </w:rPr>
        <w:t>2</w:t>
      </w:r>
      <w:r w:rsidRPr="00AC35E9">
        <w:t xml:space="preserve"> for approximately 15 years.</w:t>
      </w:r>
    </w:p>
    <w:p w14:paraId="0E27B00A" w14:textId="77777777" w:rsidR="003B3F1F" w:rsidRPr="00D43A90" w:rsidRDefault="003B3F1F" w:rsidP="005F560B">
      <w:pPr>
        <w:rPr>
          <w:rFonts w:ascii="Calibri Light" w:hAnsi="Calibri Light" w:cs="Calibri Light"/>
          <w:b/>
          <w:color w:val="286990"/>
        </w:rPr>
      </w:pPr>
    </w:p>
    <w:p w14:paraId="028B66AD" w14:textId="5F7648C0" w:rsidR="003B3F1F" w:rsidRPr="00D43A90" w:rsidRDefault="00534554" w:rsidP="003B3F1F">
      <w:pPr>
        <w:rPr>
          <w:rFonts w:ascii="Calibri Light" w:hAnsi="Calibri Light" w:cs="Calibri Light"/>
          <w:b/>
          <w:color w:val="286990"/>
        </w:rPr>
      </w:pPr>
      <w:r>
        <w:rPr>
          <w:rFonts w:ascii="Calibri Light" w:hAnsi="Calibri Light" w:cs="Calibri Light"/>
          <w:b/>
          <w:color w:val="286990"/>
        </w:rPr>
        <w:t xml:space="preserve">Project Financing </w:t>
      </w:r>
    </w:p>
    <w:p w14:paraId="74F63FD6" w14:textId="77777777" w:rsidR="0094596D" w:rsidRDefault="0094596D" w:rsidP="00A209A6">
      <w:pPr>
        <w:jc w:val="both"/>
      </w:pPr>
      <w:r>
        <w:t xml:space="preserve">Various funds are available and will be examined, including funds from the national government and the European Union. </w:t>
      </w:r>
    </w:p>
    <w:p w14:paraId="3046ADA4" w14:textId="77777777" w:rsidR="00A209A6" w:rsidRDefault="00A209A6" w:rsidP="00A209A6">
      <w:pPr>
        <w:jc w:val="both"/>
      </w:pPr>
    </w:p>
    <w:p w14:paraId="25FBED9A" w14:textId="22519ED2" w:rsidR="0094596D" w:rsidRDefault="0094596D" w:rsidP="00A209A6">
      <w:pPr>
        <w:jc w:val="both"/>
      </w:pPr>
      <w:r>
        <w:t xml:space="preserve">Porthos received € 1.2 million from RVO (Netherlands Enterprise Agency) in 2018 and a grant of € 6.5 million from the European Commission in 2019 for the current preparatory studies. Porthos also aims to obtain a subsidy from Brussels to realise the infrastructure (via CEF) </w:t>
      </w:r>
    </w:p>
    <w:p w14:paraId="4CD70656" w14:textId="77777777" w:rsidR="0094596D" w:rsidRDefault="0094596D" w:rsidP="00A209A6">
      <w:pPr>
        <w:jc w:val="both"/>
      </w:pPr>
    </w:p>
    <w:p w14:paraId="09141AA1" w14:textId="0AD020FC" w:rsidR="00534554" w:rsidRPr="00A209A6" w:rsidRDefault="0094596D" w:rsidP="00A209A6">
      <w:pPr>
        <w:jc w:val="both"/>
      </w:pPr>
      <w:r>
        <w:t>Porthos will recoup the one-off infrastructure investment (CAPEX) and the annual recurring costs for maintenance and operation (OPEX), as the companies will pay an amount per tonne CO2 that they supply.</w:t>
      </w:r>
      <w:r w:rsidR="00A209A6">
        <w:t xml:space="preserve"> </w:t>
      </w:r>
      <w:r>
        <w:t>Porthos’ JDA partners can apply for government SDE++ subsidies in the autumn of 2020. SDE++ subsidy is necessary to bridge the difference in costs for ETS and the total costs for capture, transport and storage of CO</w:t>
      </w:r>
      <w:r w:rsidRPr="00A209A6">
        <w:rPr>
          <w:vertAlign w:val="subscript"/>
        </w:rPr>
        <w:t>2</w:t>
      </w:r>
      <w:r>
        <w:t>. This helps the companies to remain competitive while contributing to achieving the Dutch Climate Agreement objectives.</w:t>
      </w:r>
    </w:p>
    <w:p w14:paraId="0ED1EAEA" w14:textId="77777777" w:rsidR="00A209A6" w:rsidRDefault="00A209A6" w:rsidP="00A209A6">
      <w:pPr>
        <w:jc w:val="both"/>
      </w:pPr>
    </w:p>
    <w:p w14:paraId="60061E4C" w14:textId="29D5EC2B" w:rsidR="00AF2C76" w:rsidRPr="00D43A90" w:rsidRDefault="00534554" w:rsidP="00A209A6">
      <w:pPr>
        <w:jc w:val="both"/>
      </w:pPr>
      <w:r w:rsidRPr="00A209A6">
        <w:t xml:space="preserve">Capital expenditure estimate: </w:t>
      </w:r>
      <w:r w:rsidR="0094596D" w:rsidRPr="00A209A6">
        <w:t>€ 400-500 million</w:t>
      </w:r>
    </w:p>
    <w:p w14:paraId="44EAFD9C" w14:textId="77777777" w:rsidR="005F560B" w:rsidRPr="00D43A90" w:rsidRDefault="005F560B" w:rsidP="00AF2C76">
      <w:bookmarkStart w:id="0" w:name="_GoBack"/>
      <w:bookmarkEnd w:id="0"/>
    </w:p>
    <w:sectPr w:rsidR="005F560B" w:rsidRPr="00D43A90" w:rsidSect="0095358D">
      <w:headerReference w:type="default" r:id="rId12"/>
      <w:footerReference w:type="default" r:id="rId13"/>
      <w:pgSz w:w="11900" w:h="16840"/>
      <w:pgMar w:top="1440" w:right="1440" w:bottom="567" w:left="1440" w:header="397" w:footer="7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CD41E" w14:textId="77777777" w:rsidR="00497ED6" w:rsidRDefault="00497ED6" w:rsidP="00B74AE8">
      <w:r>
        <w:separator/>
      </w:r>
    </w:p>
  </w:endnote>
  <w:endnote w:type="continuationSeparator" w:id="0">
    <w:p w14:paraId="222AFBFD" w14:textId="77777777" w:rsidR="00497ED6" w:rsidRDefault="00497ED6" w:rsidP="00B7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6"/>
      <w:gridCol w:w="7881"/>
    </w:tblGrid>
    <w:tr w:rsidR="00A611F3" w14:paraId="1137C949" w14:textId="77777777" w:rsidTr="005E27A1">
      <w:tc>
        <w:tcPr>
          <w:tcW w:w="1129" w:type="dxa"/>
        </w:tcPr>
        <w:p w14:paraId="4B94D5A5" w14:textId="77777777" w:rsidR="00A611F3" w:rsidRDefault="005E27A1" w:rsidP="00A611F3">
          <w:pPr>
            <w:pStyle w:val="Footer"/>
          </w:pPr>
          <w:r w:rsidRPr="005E27A1">
            <w:rPr>
              <w:noProof/>
            </w:rPr>
            <w:drawing>
              <wp:inline distT="0" distB="0" distL="0" distR="0" wp14:anchorId="5695B81F" wp14:editId="2B62192B">
                <wp:extent cx="555674" cy="375080"/>
                <wp:effectExtent l="12700" t="12700" r="15875" b="19050"/>
                <wp:docPr id="14" name="Pictur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885ED5-2094-A74D-967F-FDE445EE11F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3">
                          <a:extLst>
                            <a:ext uri="{FF2B5EF4-FFF2-40B4-BE49-F238E27FC236}">
                              <a16:creationId xmlns:a16="http://schemas.microsoft.com/office/drawing/2014/main" id="{87885ED5-2094-A74D-967F-FDE445EE11F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651" cy="3818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1" w:type="dxa"/>
        </w:tcPr>
        <w:p w14:paraId="567F4388" w14:textId="77777777" w:rsidR="00A611F3" w:rsidRPr="00704E69" w:rsidRDefault="00A611F3" w:rsidP="00A611F3">
          <w:pPr>
            <w:pStyle w:val="Footer"/>
            <w:rPr>
              <w:sz w:val="20"/>
              <w:szCs w:val="20"/>
            </w:rPr>
          </w:pPr>
          <w:r w:rsidRPr="00704E69">
            <w:rPr>
              <w:sz w:val="20"/>
              <w:szCs w:val="20"/>
            </w:rPr>
            <w:t xml:space="preserve">This project is financed by the European Commission under service contract </w:t>
          </w:r>
          <w:r w:rsidR="00704E69">
            <w:rPr>
              <w:sz w:val="20"/>
              <w:szCs w:val="20"/>
            </w:rPr>
            <w:br/>
          </w:r>
          <w:r w:rsidRPr="00704E69">
            <w:rPr>
              <w:sz w:val="20"/>
              <w:szCs w:val="20"/>
            </w:rPr>
            <w:t>No ENER/C2/2017-65/SI2.793333.</w:t>
          </w:r>
        </w:p>
      </w:tc>
    </w:tr>
  </w:tbl>
  <w:p w14:paraId="3DEEC669" w14:textId="77777777" w:rsidR="00A611F3" w:rsidRPr="00C916E7" w:rsidRDefault="00A611F3" w:rsidP="005E27A1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0AC2B" w14:textId="77777777" w:rsidR="00497ED6" w:rsidRDefault="00497ED6" w:rsidP="00B74AE8">
      <w:r>
        <w:separator/>
      </w:r>
    </w:p>
  </w:footnote>
  <w:footnote w:type="continuationSeparator" w:id="0">
    <w:p w14:paraId="7ED146C4" w14:textId="77777777" w:rsidR="00497ED6" w:rsidRDefault="00497ED6" w:rsidP="00B74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5896"/>
    </w:tblGrid>
    <w:tr w:rsidR="00E37237" w14:paraId="3656B9AB" w14:textId="77777777" w:rsidTr="00681D24">
      <w:tc>
        <w:tcPr>
          <w:tcW w:w="3114" w:type="dxa"/>
          <w:vAlign w:val="center"/>
        </w:tcPr>
        <w:p w14:paraId="45FB0818" w14:textId="77777777" w:rsidR="00E37237" w:rsidRDefault="00E37237" w:rsidP="00681D24">
          <w:pPr>
            <w:pStyle w:val="Header"/>
            <w:jc w:val="center"/>
          </w:pPr>
        </w:p>
      </w:tc>
      <w:tc>
        <w:tcPr>
          <w:tcW w:w="5896" w:type="dxa"/>
          <w:vAlign w:val="center"/>
        </w:tcPr>
        <w:p w14:paraId="049F31CB" w14:textId="77777777" w:rsidR="006224D7" w:rsidRDefault="00704E69" w:rsidP="00681D24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56D0959B" wp14:editId="22F1D07B">
                <wp:extent cx="1979369" cy="758758"/>
                <wp:effectExtent l="0" t="0" r="1905" b="381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cusnet_landscape_tag_prin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2929" cy="7716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3128261" w14:textId="77777777" w:rsidR="00B74AE8" w:rsidRDefault="00B74A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544C2"/>
    <w:multiLevelType w:val="hybridMultilevel"/>
    <w:tmpl w:val="2A92A9D2"/>
    <w:lvl w:ilvl="0" w:tplc="771E4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AED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75DD9"/>
    <w:multiLevelType w:val="hybridMultilevel"/>
    <w:tmpl w:val="3D02FBBC"/>
    <w:lvl w:ilvl="0" w:tplc="3B1E5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A77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E2835"/>
    <w:multiLevelType w:val="hybridMultilevel"/>
    <w:tmpl w:val="79041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0037F"/>
    <w:multiLevelType w:val="hybridMultilevel"/>
    <w:tmpl w:val="7D326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4420D"/>
    <w:multiLevelType w:val="hybridMultilevel"/>
    <w:tmpl w:val="6FF697FE"/>
    <w:lvl w:ilvl="0" w:tplc="AC1A1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A77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60B"/>
    <w:rsid w:val="00007AB7"/>
    <w:rsid w:val="00011F47"/>
    <w:rsid w:val="000172D8"/>
    <w:rsid w:val="0002218D"/>
    <w:rsid w:val="00057606"/>
    <w:rsid w:val="00064DC3"/>
    <w:rsid w:val="00070139"/>
    <w:rsid w:val="000703D7"/>
    <w:rsid w:val="000903D9"/>
    <w:rsid w:val="000908D0"/>
    <w:rsid w:val="000D12CA"/>
    <w:rsid w:val="000D2C6D"/>
    <w:rsid w:val="000E419C"/>
    <w:rsid w:val="000F05BD"/>
    <w:rsid w:val="000F4B4F"/>
    <w:rsid w:val="000F7DD6"/>
    <w:rsid w:val="00120A61"/>
    <w:rsid w:val="0014144D"/>
    <w:rsid w:val="00191BDD"/>
    <w:rsid w:val="00195243"/>
    <w:rsid w:val="001A7195"/>
    <w:rsid w:val="001B1E61"/>
    <w:rsid w:val="001B480D"/>
    <w:rsid w:val="00237390"/>
    <w:rsid w:val="00256812"/>
    <w:rsid w:val="00265CE6"/>
    <w:rsid w:val="002A0EFE"/>
    <w:rsid w:val="002A2D99"/>
    <w:rsid w:val="002A52DD"/>
    <w:rsid w:val="002D0E67"/>
    <w:rsid w:val="002F1596"/>
    <w:rsid w:val="00300AC4"/>
    <w:rsid w:val="0032112E"/>
    <w:rsid w:val="003310C2"/>
    <w:rsid w:val="0034565C"/>
    <w:rsid w:val="00352317"/>
    <w:rsid w:val="003854FF"/>
    <w:rsid w:val="003B277C"/>
    <w:rsid w:val="003B3F1F"/>
    <w:rsid w:val="003B49FA"/>
    <w:rsid w:val="003D20B1"/>
    <w:rsid w:val="00402238"/>
    <w:rsid w:val="00411F90"/>
    <w:rsid w:val="0041357E"/>
    <w:rsid w:val="00430C67"/>
    <w:rsid w:val="00431F07"/>
    <w:rsid w:val="004336A8"/>
    <w:rsid w:val="00465B5D"/>
    <w:rsid w:val="00497ED6"/>
    <w:rsid w:val="004A10A7"/>
    <w:rsid w:val="004A327D"/>
    <w:rsid w:val="004B44AF"/>
    <w:rsid w:val="004E16E9"/>
    <w:rsid w:val="005021DC"/>
    <w:rsid w:val="00502893"/>
    <w:rsid w:val="00507D33"/>
    <w:rsid w:val="00534554"/>
    <w:rsid w:val="005569BA"/>
    <w:rsid w:val="00556F35"/>
    <w:rsid w:val="005A31FB"/>
    <w:rsid w:val="005A5E23"/>
    <w:rsid w:val="005B434F"/>
    <w:rsid w:val="005B606B"/>
    <w:rsid w:val="005D4E17"/>
    <w:rsid w:val="005E27A1"/>
    <w:rsid w:val="005F08BF"/>
    <w:rsid w:val="005F560B"/>
    <w:rsid w:val="005F644E"/>
    <w:rsid w:val="005F704F"/>
    <w:rsid w:val="00617C8E"/>
    <w:rsid w:val="006224D7"/>
    <w:rsid w:val="0063186B"/>
    <w:rsid w:val="006328D5"/>
    <w:rsid w:val="006515E8"/>
    <w:rsid w:val="0066012D"/>
    <w:rsid w:val="00681D24"/>
    <w:rsid w:val="006826EE"/>
    <w:rsid w:val="00682EB9"/>
    <w:rsid w:val="006E0F7A"/>
    <w:rsid w:val="006E340A"/>
    <w:rsid w:val="00704E69"/>
    <w:rsid w:val="00717963"/>
    <w:rsid w:val="00725999"/>
    <w:rsid w:val="00740682"/>
    <w:rsid w:val="007728E6"/>
    <w:rsid w:val="007A57BC"/>
    <w:rsid w:val="007D174D"/>
    <w:rsid w:val="007D3A64"/>
    <w:rsid w:val="007D652F"/>
    <w:rsid w:val="007E3068"/>
    <w:rsid w:val="007F1082"/>
    <w:rsid w:val="008065BF"/>
    <w:rsid w:val="00807845"/>
    <w:rsid w:val="00816338"/>
    <w:rsid w:val="008279CD"/>
    <w:rsid w:val="00833C4E"/>
    <w:rsid w:val="0083533D"/>
    <w:rsid w:val="00841873"/>
    <w:rsid w:val="008570CC"/>
    <w:rsid w:val="00880DE0"/>
    <w:rsid w:val="00890F65"/>
    <w:rsid w:val="008A7F80"/>
    <w:rsid w:val="008C60BF"/>
    <w:rsid w:val="008D2974"/>
    <w:rsid w:val="008D56ED"/>
    <w:rsid w:val="008E76F8"/>
    <w:rsid w:val="008F1A15"/>
    <w:rsid w:val="008F706C"/>
    <w:rsid w:val="00904F51"/>
    <w:rsid w:val="009140FA"/>
    <w:rsid w:val="00917BFB"/>
    <w:rsid w:val="00920093"/>
    <w:rsid w:val="00922745"/>
    <w:rsid w:val="00932594"/>
    <w:rsid w:val="0094596D"/>
    <w:rsid w:val="009500E7"/>
    <w:rsid w:val="0095358D"/>
    <w:rsid w:val="009741FD"/>
    <w:rsid w:val="0098635C"/>
    <w:rsid w:val="009C1C0D"/>
    <w:rsid w:val="009E1076"/>
    <w:rsid w:val="009E4BD4"/>
    <w:rsid w:val="009F28FE"/>
    <w:rsid w:val="00A04E69"/>
    <w:rsid w:val="00A126D4"/>
    <w:rsid w:val="00A209A6"/>
    <w:rsid w:val="00A47584"/>
    <w:rsid w:val="00A52248"/>
    <w:rsid w:val="00A611F3"/>
    <w:rsid w:val="00A63320"/>
    <w:rsid w:val="00A74A14"/>
    <w:rsid w:val="00A81C5A"/>
    <w:rsid w:val="00AB638C"/>
    <w:rsid w:val="00AC35E9"/>
    <w:rsid w:val="00AD21D1"/>
    <w:rsid w:val="00AD429C"/>
    <w:rsid w:val="00AD65DF"/>
    <w:rsid w:val="00AE7992"/>
    <w:rsid w:val="00AF0C9C"/>
    <w:rsid w:val="00AF2C76"/>
    <w:rsid w:val="00B01E9F"/>
    <w:rsid w:val="00B02DD9"/>
    <w:rsid w:val="00B348E3"/>
    <w:rsid w:val="00B3558D"/>
    <w:rsid w:val="00B37EC6"/>
    <w:rsid w:val="00B74AE8"/>
    <w:rsid w:val="00B75DDB"/>
    <w:rsid w:val="00BA03A9"/>
    <w:rsid w:val="00BA4956"/>
    <w:rsid w:val="00BA5821"/>
    <w:rsid w:val="00BA6B85"/>
    <w:rsid w:val="00BD13A5"/>
    <w:rsid w:val="00BD5A1A"/>
    <w:rsid w:val="00BF3991"/>
    <w:rsid w:val="00BF7574"/>
    <w:rsid w:val="00C5283C"/>
    <w:rsid w:val="00C53AA9"/>
    <w:rsid w:val="00C87DF6"/>
    <w:rsid w:val="00C916E7"/>
    <w:rsid w:val="00CB1AA6"/>
    <w:rsid w:val="00CF553E"/>
    <w:rsid w:val="00D1411F"/>
    <w:rsid w:val="00D43A90"/>
    <w:rsid w:val="00D57D2E"/>
    <w:rsid w:val="00D841CB"/>
    <w:rsid w:val="00D921A6"/>
    <w:rsid w:val="00D96660"/>
    <w:rsid w:val="00DA7997"/>
    <w:rsid w:val="00DC3A8F"/>
    <w:rsid w:val="00DD3BA4"/>
    <w:rsid w:val="00DE27B2"/>
    <w:rsid w:val="00DE6AAF"/>
    <w:rsid w:val="00DE78D8"/>
    <w:rsid w:val="00DF0EF6"/>
    <w:rsid w:val="00E37237"/>
    <w:rsid w:val="00E41BFE"/>
    <w:rsid w:val="00E42C7C"/>
    <w:rsid w:val="00E47026"/>
    <w:rsid w:val="00E632CC"/>
    <w:rsid w:val="00E82307"/>
    <w:rsid w:val="00E83E0B"/>
    <w:rsid w:val="00EC564F"/>
    <w:rsid w:val="00F022E5"/>
    <w:rsid w:val="00F04AEA"/>
    <w:rsid w:val="00F05602"/>
    <w:rsid w:val="00F5779C"/>
    <w:rsid w:val="00F60C7E"/>
    <w:rsid w:val="00F62CF6"/>
    <w:rsid w:val="00F84F59"/>
    <w:rsid w:val="00F908D9"/>
    <w:rsid w:val="00F90E5A"/>
    <w:rsid w:val="00FA26F7"/>
    <w:rsid w:val="00FB7BA1"/>
    <w:rsid w:val="00FC7F6A"/>
    <w:rsid w:val="00FD0078"/>
    <w:rsid w:val="00FE0E2C"/>
    <w:rsid w:val="00FE13E9"/>
    <w:rsid w:val="00FF64BA"/>
    <w:rsid w:val="148ED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B53E8"/>
  <w14:defaultImageDpi w14:val="32767"/>
  <w15:chartTrackingRefBased/>
  <w15:docId w15:val="{B2991296-DFF3-47A2-816A-35897875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A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AE8"/>
  </w:style>
  <w:style w:type="paragraph" w:styleId="Footer">
    <w:name w:val="footer"/>
    <w:basedOn w:val="Normal"/>
    <w:link w:val="FooterChar"/>
    <w:uiPriority w:val="99"/>
    <w:unhideWhenUsed/>
    <w:rsid w:val="00B74A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AE8"/>
  </w:style>
  <w:style w:type="table" w:styleId="TableGrid">
    <w:name w:val="Table Grid"/>
    <w:basedOn w:val="TableNormal"/>
    <w:uiPriority w:val="39"/>
    <w:rsid w:val="00E37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53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4596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9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9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4596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orthosco2.nl/en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croftll\Desktop\CCUS%20Network%20Project%20Information\Acor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D3B914211DA4690539851AF11284A" ma:contentTypeVersion="16" ma:contentTypeDescription="Een nieuw document maken." ma:contentTypeScope="" ma:versionID="06b618a289d0275111561f303d682a93">
  <xsd:schema xmlns:xsd="http://www.w3.org/2001/XMLSchema" xmlns:xs="http://www.w3.org/2001/XMLSchema" xmlns:p="http://schemas.microsoft.com/office/2006/metadata/properties" xmlns:ns2="25b506d0-762b-47aa-adb6-8b80fc2be8cf" xmlns:ns3="14cfccfe-d05c-4ace-ac9c-889a36918eb7" targetNamespace="http://schemas.microsoft.com/office/2006/metadata/properties" ma:root="true" ma:fieldsID="fe424349d1b009376dde3773cd39e34e" ns2:_="" ns3:_="">
    <xsd:import namespace="25b506d0-762b-47aa-adb6-8b80fc2be8cf"/>
    <xsd:import namespace="14cfccfe-d05c-4ace-ac9c-889a36918e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Version0" minOccurs="0"/>
                <xsd:element ref="ns3:Version_x003a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506d0-762b-47aa-adb6-8b80fc2be8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fccfe-d05c-4ace-ac9c-889a36918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Version0" ma:index="22" nillable="true" ma:displayName="Version" ma:list="{727145e8-1f71-402e-9ff5-87f3840ee372}" ma:internalName="Version0" ma:showField="Title">
      <xsd:simpleType>
        <xsd:restriction base="dms:Lookup"/>
      </xsd:simpleType>
    </xsd:element>
    <xsd:element name="Version_x003a_Version" ma:index="23" nillable="true" ma:displayName="Version:Version" ma:list="{727145e8-1f71-402e-9ff5-87f3840ee372}" ma:internalName="Version_x003a_Version" ma:readOnly="true" ma:showField="_UIVersionString" ma:web="25b506d0-762b-47aa-adb6-8b80fc2be8c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0 xmlns="14cfccfe-d05c-4ace-ac9c-889a36918e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57E73-4C51-43F2-88C9-A51B191500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F4212F-83B7-4338-BF88-2CD2646BE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506d0-762b-47aa-adb6-8b80fc2be8cf"/>
    <ds:schemaRef ds:uri="14cfccfe-d05c-4ace-ac9c-889a36918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48F694-62B6-4B07-B2D6-41B33B01EE3D}">
  <ds:schemaRefs>
    <ds:schemaRef ds:uri="http://schemas.microsoft.com/office/2006/metadata/properties"/>
    <ds:schemaRef ds:uri="http://schemas.microsoft.com/office/infopath/2007/PartnerControls"/>
    <ds:schemaRef ds:uri="14cfccfe-d05c-4ace-ac9c-889a36918eb7"/>
  </ds:schemaRefs>
</ds:datastoreItem>
</file>

<file path=customXml/itemProps4.xml><?xml version="1.0" encoding="utf-8"?>
<ds:datastoreItem xmlns:ds="http://schemas.openxmlformats.org/officeDocument/2006/customXml" ds:itemID="{6A65544E-3C08-41EC-BF60-98F7D8DC1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Acorn.dotx</Template>
  <TotalTime>2</TotalTime>
  <Pages>2</Pages>
  <Words>575</Words>
  <Characters>3061</Characters>
  <Application>Microsoft Office Word</Application>
  <DocSecurity>0</DocSecurity>
  <Lines>68</Lines>
  <Paragraphs>34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L.L. Rycroft</dc:creator>
  <cp:keywords/>
  <dc:description/>
  <cp:lastModifiedBy>Rycroft, L.L. (Lydia)</cp:lastModifiedBy>
  <cp:revision>3</cp:revision>
  <dcterms:created xsi:type="dcterms:W3CDTF">2020-09-01T12:56:00Z</dcterms:created>
  <dcterms:modified xsi:type="dcterms:W3CDTF">2020-09-01T13:58:00Z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0x010100887D3B914211DA4690539851AF11284A</vt:lpwstr>
  </property>
</Properties>
</file>