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D2858" w14:textId="7DAAAFCC" w:rsidR="00B74AE8" w:rsidRPr="00064DC3" w:rsidRDefault="00E5066C" w:rsidP="00B37EC6">
      <w:pPr>
        <w:rPr>
          <w:rFonts w:ascii="Calibri" w:hAnsi="Calibri" w:cs="Calibri"/>
          <w:b/>
          <w:color w:val="286990"/>
          <w:sz w:val="32"/>
          <w:szCs w:val="30"/>
        </w:rPr>
      </w:pPr>
      <w:r>
        <w:rPr>
          <w:rFonts w:ascii="Calibri" w:hAnsi="Calibri" w:cs="Calibri"/>
          <w:b/>
          <w:color w:val="286990"/>
          <w:sz w:val="32"/>
          <w:szCs w:val="30"/>
        </w:rPr>
        <w:t>LEILAC</w:t>
      </w:r>
      <w:r w:rsidR="008A43DD">
        <w:rPr>
          <w:rFonts w:ascii="Calibri" w:hAnsi="Calibri" w:cs="Calibri"/>
          <w:b/>
          <w:color w:val="286990"/>
          <w:sz w:val="32"/>
          <w:szCs w:val="30"/>
        </w:rPr>
        <w:t>1&amp;2</w:t>
      </w:r>
      <w:r w:rsidR="005F560B" w:rsidRPr="00064DC3">
        <w:rPr>
          <w:rFonts w:ascii="Calibri" w:hAnsi="Calibri" w:cs="Calibri"/>
          <w:b/>
          <w:color w:val="286990"/>
          <w:sz w:val="32"/>
          <w:szCs w:val="30"/>
        </w:rPr>
        <w:t xml:space="preserve"> Project Information</w:t>
      </w:r>
    </w:p>
    <w:p w14:paraId="672A6659" w14:textId="77777777" w:rsidR="00D921A6" w:rsidRDefault="00D921A6" w:rsidP="00B37EC6">
      <w:pPr>
        <w:rPr>
          <w:rFonts w:ascii="Calibri Light" w:hAnsi="Calibri Light" w:cs="Calibri Light"/>
          <w:b/>
          <w:color w:val="286990"/>
        </w:rPr>
      </w:pPr>
    </w:p>
    <w:p w14:paraId="25BA7883" w14:textId="77777777" w:rsidR="00064DC3" w:rsidRDefault="005F560B" w:rsidP="00064DC3">
      <w:pPr>
        <w:rPr>
          <w:rFonts w:ascii="Calibri Light" w:hAnsi="Calibri Light" w:cs="Calibri Light"/>
          <w:b/>
          <w:color w:val="286990"/>
        </w:rPr>
      </w:pPr>
      <w:r w:rsidRPr="005F560B">
        <w:rPr>
          <w:rFonts w:ascii="Calibri Light" w:hAnsi="Calibri Light" w:cs="Calibri Light"/>
          <w:b/>
          <w:color w:val="286990"/>
        </w:rPr>
        <w:t xml:space="preserve">Project </w:t>
      </w:r>
      <w:r w:rsidR="003B3F1F">
        <w:rPr>
          <w:rFonts w:ascii="Calibri Light" w:hAnsi="Calibri Light" w:cs="Calibri Light"/>
          <w:b/>
          <w:color w:val="286990"/>
        </w:rPr>
        <w:t>D</w:t>
      </w:r>
      <w:r w:rsidR="003B3F1F" w:rsidRPr="003B3F1F">
        <w:rPr>
          <w:rFonts w:ascii="Calibri Light" w:hAnsi="Calibri Light" w:cs="Calibri Light"/>
          <w:b/>
          <w:color w:val="286990"/>
        </w:rPr>
        <w:t>evelop</w:t>
      </w:r>
      <w:r w:rsidR="003B3F1F">
        <w:rPr>
          <w:rFonts w:ascii="Calibri Light" w:hAnsi="Calibri Light" w:cs="Calibri Light"/>
          <w:b/>
          <w:color w:val="286990"/>
        </w:rPr>
        <w:t>er</w:t>
      </w:r>
      <w:r w:rsidR="00064DC3">
        <w:rPr>
          <w:rFonts w:ascii="Calibri Light" w:hAnsi="Calibri Light" w:cs="Calibri Light"/>
          <w:b/>
          <w:color w:val="286990"/>
        </w:rPr>
        <w:tab/>
      </w:r>
      <w:r w:rsidR="00064DC3">
        <w:rPr>
          <w:rFonts w:ascii="Calibri Light" w:hAnsi="Calibri Light" w:cs="Calibri Light"/>
          <w:b/>
          <w:color w:val="286990"/>
        </w:rPr>
        <w:tab/>
      </w:r>
      <w:r w:rsidR="00064DC3">
        <w:rPr>
          <w:rFonts w:ascii="Calibri Light" w:hAnsi="Calibri Light" w:cs="Calibri Light"/>
          <w:b/>
          <w:color w:val="286990"/>
        </w:rPr>
        <w:tab/>
      </w:r>
      <w:r w:rsidR="00064DC3">
        <w:rPr>
          <w:rFonts w:ascii="Calibri Light" w:hAnsi="Calibri Light" w:cs="Calibri Light"/>
          <w:b/>
          <w:color w:val="286990"/>
        </w:rPr>
        <w:tab/>
      </w:r>
      <w:r w:rsidR="00953670">
        <w:rPr>
          <w:rFonts w:ascii="Calibri Light" w:hAnsi="Calibri Light" w:cs="Calibri Light"/>
          <w:b/>
          <w:color w:val="286990"/>
        </w:rPr>
        <w:tab/>
      </w:r>
      <w:r w:rsidR="00064DC3" w:rsidRPr="005F560B">
        <w:rPr>
          <w:rFonts w:ascii="Calibri Light" w:hAnsi="Calibri Light" w:cs="Calibri Light"/>
          <w:b/>
          <w:color w:val="286990"/>
        </w:rPr>
        <w:t>Website</w:t>
      </w:r>
    </w:p>
    <w:p w14:paraId="76AEC56D" w14:textId="0321607C" w:rsidR="00064DC3" w:rsidRPr="00064DC3" w:rsidRDefault="00BC75E7" w:rsidP="00064DC3">
      <w:pPr>
        <w:rPr>
          <w:sz w:val="22"/>
          <w:szCs w:val="22"/>
        </w:rPr>
      </w:pPr>
      <w:r>
        <w:rPr>
          <w:sz w:val="22"/>
          <w:szCs w:val="22"/>
        </w:rPr>
        <w:t>Multiple</w:t>
      </w:r>
      <w:r w:rsidR="00064DC3">
        <w:rPr>
          <w:sz w:val="22"/>
          <w:szCs w:val="22"/>
        </w:rPr>
        <w:tab/>
      </w:r>
      <w:r w:rsidR="00953670">
        <w:rPr>
          <w:sz w:val="22"/>
          <w:szCs w:val="22"/>
        </w:rPr>
        <w:tab/>
      </w:r>
      <w:r w:rsidR="00953670">
        <w:rPr>
          <w:sz w:val="22"/>
          <w:szCs w:val="22"/>
        </w:rPr>
        <w:tab/>
      </w:r>
      <w:r w:rsidR="00953670">
        <w:rPr>
          <w:sz w:val="22"/>
          <w:szCs w:val="22"/>
        </w:rPr>
        <w:tab/>
      </w:r>
      <w:r w:rsidR="00E5066C">
        <w:rPr>
          <w:sz w:val="22"/>
          <w:szCs w:val="22"/>
        </w:rPr>
        <w:tab/>
      </w:r>
      <w:r w:rsidR="00E5066C">
        <w:rPr>
          <w:sz w:val="22"/>
          <w:szCs w:val="22"/>
        </w:rPr>
        <w:tab/>
      </w:r>
      <w:r w:rsidR="00E5066C" w:rsidRPr="00E5066C">
        <w:rPr>
          <w:sz w:val="22"/>
          <w:szCs w:val="22"/>
        </w:rPr>
        <w:t>https://www.project-leilac.eu/</w:t>
      </w:r>
    </w:p>
    <w:p w14:paraId="0A37501D" w14:textId="77777777" w:rsidR="005F560B" w:rsidRPr="005F560B" w:rsidRDefault="00064DC3" w:rsidP="005F560B">
      <w:pPr>
        <w:rPr>
          <w:rFonts w:ascii="Calibri Light" w:hAnsi="Calibri Light" w:cs="Calibri Light"/>
          <w:b/>
          <w:color w:val="286990"/>
        </w:rPr>
      </w:pPr>
      <w:r>
        <w:rPr>
          <w:rFonts w:ascii="Calibri Light" w:hAnsi="Calibri Light" w:cs="Calibri Light"/>
          <w:b/>
          <w:color w:val="286990"/>
        </w:rPr>
        <w:tab/>
      </w:r>
      <w:r>
        <w:rPr>
          <w:rFonts w:ascii="Calibri Light" w:hAnsi="Calibri Light" w:cs="Calibri Light"/>
          <w:b/>
          <w:color w:val="286990"/>
        </w:rPr>
        <w:tab/>
      </w:r>
      <w:r>
        <w:rPr>
          <w:rFonts w:ascii="Calibri Light" w:hAnsi="Calibri Light" w:cs="Calibri Light"/>
          <w:b/>
          <w:color w:val="286990"/>
        </w:rPr>
        <w:tab/>
      </w:r>
      <w:r>
        <w:rPr>
          <w:rFonts w:ascii="Calibri Light" w:hAnsi="Calibri Light" w:cs="Calibri Light"/>
          <w:b/>
          <w:color w:val="286990"/>
        </w:rPr>
        <w:tab/>
      </w:r>
    </w:p>
    <w:p w14:paraId="6DF72083" w14:textId="77777777" w:rsidR="005F560B" w:rsidRDefault="005F560B" w:rsidP="005F560B">
      <w:pPr>
        <w:rPr>
          <w:rFonts w:ascii="Calibri Light" w:hAnsi="Calibri Light" w:cs="Calibri Light"/>
          <w:b/>
          <w:color w:val="286990"/>
        </w:rPr>
      </w:pPr>
      <w:r>
        <w:rPr>
          <w:rFonts w:ascii="Calibri Light" w:hAnsi="Calibri Light" w:cs="Calibri Light"/>
          <w:b/>
          <w:color w:val="286990"/>
        </w:rPr>
        <w:t>Project Location</w:t>
      </w:r>
    </w:p>
    <w:p w14:paraId="01A6CA40" w14:textId="6B95DCA2" w:rsidR="005F560B" w:rsidRPr="00572342" w:rsidRDefault="00E5066C" w:rsidP="005F560B">
      <w:pPr>
        <w:rPr>
          <w:sz w:val="22"/>
          <w:szCs w:val="22"/>
        </w:rPr>
      </w:pPr>
      <w:r w:rsidRPr="00572342">
        <w:t xml:space="preserve">Belgium </w:t>
      </w:r>
      <w:r w:rsidR="008A43DD">
        <w:t>and Germany</w:t>
      </w:r>
    </w:p>
    <w:p w14:paraId="5DAB6C7B" w14:textId="77777777" w:rsidR="003B3F1F" w:rsidRPr="00572342" w:rsidRDefault="003B3F1F" w:rsidP="005F560B">
      <w:pPr>
        <w:rPr>
          <w:sz w:val="22"/>
          <w:szCs w:val="22"/>
        </w:rPr>
      </w:pPr>
    </w:p>
    <w:p w14:paraId="488090A8" w14:textId="4069BC75" w:rsidR="003B3F1F" w:rsidRPr="00324FBF" w:rsidRDefault="00572342" w:rsidP="005F560B">
      <w:pPr>
        <w:rPr>
          <w:rFonts w:ascii="Calibri Light" w:hAnsi="Calibri Light" w:cs="Calibri Light"/>
          <w:b/>
          <w:color w:val="286990"/>
          <w:lang w:val="en-US"/>
        </w:rPr>
      </w:pPr>
      <w:r>
        <w:rPr>
          <w:rFonts w:ascii="Calibri Light" w:hAnsi="Calibri Light" w:cs="Calibri Light"/>
          <w:b/>
          <w:color w:val="286990"/>
          <w:lang w:val="en-US"/>
        </w:rPr>
        <w:t>Project Type</w:t>
      </w:r>
    </w:p>
    <w:p w14:paraId="1CE0ED4D" w14:textId="46FC4E68" w:rsidR="00953670" w:rsidRPr="00324FBF" w:rsidRDefault="00572342" w:rsidP="005F560B">
      <w:pPr>
        <w:rPr>
          <w:lang w:val="en-US"/>
        </w:rPr>
      </w:pPr>
      <w:r>
        <w:rPr>
          <w:lang w:val="en-US"/>
        </w:rPr>
        <w:t>CO</w:t>
      </w:r>
      <w:r w:rsidRPr="00572342">
        <w:rPr>
          <w:vertAlign w:val="subscript"/>
          <w:lang w:val="en-US"/>
        </w:rPr>
        <w:t>2</w:t>
      </w:r>
      <w:r w:rsidRPr="00A86729">
        <w:rPr>
          <w:lang w:val="en-US"/>
        </w:rPr>
        <w:t xml:space="preserve"> </w:t>
      </w:r>
      <w:r>
        <w:rPr>
          <w:lang w:val="en-US"/>
        </w:rPr>
        <w:t>Capture</w:t>
      </w:r>
    </w:p>
    <w:p w14:paraId="02EB378F" w14:textId="77777777" w:rsidR="00E5066C" w:rsidRPr="00324FBF" w:rsidRDefault="00E5066C" w:rsidP="005F560B">
      <w:pPr>
        <w:rPr>
          <w:lang w:val="en-US"/>
        </w:rPr>
      </w:pPr>
    </w:p>
    <w:p w14:paraId="59BA78A1" w14:textId="77777777" w:rsidR="005F560B" w:rsidRDefault="003B3F1F" w:rsidP="005F560B">
      <w:pPr>
        <w:rPr>
          <w:rFonts w:ascii="Calibri" w:hAnsi="Calibri" w:cs="Calibri"/>
          <w:b/>
          <w:color w:val="286990"/>
        </w:rPr>
      </w:pPr>
      <w:r w:rsidRPr="003B3F1F">
        <w:rPr>
          <w:rFonts w:ascii="Calibri" w:hAnsi="Calibri" w:cs="Calibri"/>
          <w:b/>
          <w:color w:val="286990"/>
        </w:rPr>
        <w:t>Project Description</w:t>
      </w:r>
    </w:p>
    <w:p w14:paraId="5A866959" w14:textId="0D75F9A3" w:rsidR="008A43DD" w:rsidRPr="00BC75E7" w:rsidRDefault="008A43DD" w:rsidP="00A86729">
      <w:pPr>
        <w:pStyle w:val="Body"/>
        <w:rPr>
          <w:rFonts w:ascii="Calibri" w:hAnsi="Calibri" w:cs="Calibri"/>
          <w:noProof w:val="0"/>
          <w:sz w:val="24"/>
          <w:szCs w:val="24"/>
          <w:lang w:val="en-GB"/>
        </w:rPr>
      </w:pPr>
      <w:r w:rsidRPr="00BC75E7">
        <w:rPr>
          <w:rFonts w:ascii="Calibri" w:hAnsi="Calibri" w:cs="Calibri"/>
          <w:noProof w:val="0"/>
          <w:sz w:val="24"/>
          <w:szCs w:val="24"/>
          <w:lang w:val="en-GB"/>
        </w:rPr>
        <w:t>Supported by the European Union, the LEILAC (Low Emissions Intensity Lime And Cement) projects are developing a breakthrough technology that aims to enable the cement and lime industries to capture th</w:t>
      </w:r>
      <w:r w:rsidRPr="00BC75E7">
        <w:rPr>
          <w:rFonts w:ascii="Calibri" w:hAnsi="Calibri" w:cs="Calibri"/>
          <w:sz w:val="24"/>
          <w:szCs w:val="24"/>
        </w:rPr>
        <w:t>eir</w:t>
      </w:r>
      <w:r w:rsidRPr="00BC75E7">
        <w:rPr>
          <w:rFonts w:ascii="Calibri" w:hAnsi="Calibri" w:cs="Calibri"/>
          <w:noProof w:val="0"/>
          <w:sz w:val="24"/>
          <w:szCs w:val="24"/>
          <w:lang w:val="en-GB"/>
        </w:rPr>
        <w:t xml:space="preserve"> unavoidable CO</w:t>
      </w:r>
      <w:r w:rsidRPr="00BC75E7">
        <w:rPr>
          <w:rFonts w:ascii="Calibri" w:hAnsi="Calibri" w:cs="Calibri"/>
          <w:noProof w:val="0"/>
          <w:sz w:val="24"/>
          <w:szCs w:val="24"/>
          <w:vertAlign w:val="subscript"/>
          <w:lang w:val="en-GB"/>
        </w:rPr>
        <w:t>2</w:t>
      </w:r>
      <w:r w:rsidRPr="00BC75E7">
        <w:rPr>
          <w:rFonts w:ascii="Calibri" w:hAnsi="Calibri" w:cs="Calibri"/>
          <w:noProof w:val="0"/>
          <w:sz w:val="24"/>
          <w:szCs w:val="24"/>
          <w:lang w:val="en-GB"/>
        </w:rPr>
        <w:t xml:space="preserve"> emissions emitted from the raw limestone. The Calix process engineers the existing process flows of a traditional calciner indirectly heating the limestone via a special steel vessel. This unique system enables pure CO</w:t>
      </w:r>
      <w:r w:rsidRPr="00BC75E7">
        <w:rPr>
          <w:rFonts w:ascii="Calibri" w:hAnsi="Calibri" w:cs="Calibri"/>
          <w:noProof w:val="0"/>
          <w:sz w:val="24"/>
          <w:szCs w:val="24"/>
          <w:vertAlign w:val="subscript"/>
          <w:lang w:val="en-GB"/>
        </w:rPr>
        <w:t>2</w:t>
      </w:r>
      <w:r w:rsidRPr="00BC75E7">
        <w:rPr>
          <w:rFonts w:ascii="Calibri" w:hAnsi="Calibri" w:cs="Calibri"/>
          <w:noProof w:val="0"/>
          <w:sz w:val="24"/>
          <w:szCs w:val="24"/>
          <w:lang w:val="en-GB"/>
        </w:rPr>
        <w:t xml:space="preserve"> to be captured as it is released from the limestone, as the furnace exhaust gases are kept separate, meaning that these process emissions can be captured without significant energy or capital penalty. The main energy requirement is for CO</w:t>
      </w:r>
      <w:r w:rsidRPr="00BC75E7">
        <w:rPr>
          <w:rFonts w:ascii="Calibri" w:hAnsi="Calibri" w:cs="Calibri"/>
          <w:noProof w:val="0"/>
          <w:sz w:val="24"/>
          <w:szCs w:val="24"/>
          <w:vertAlign w:val="subscript"/>
          <w:lang w:val="en-GB"/>
        </w:rPr>
        <w:t>2</w:t>
      </w:r>
      <w:r w:rsidRPr="00BC75E7">
        <w:rPr>
          <w:rFonts w:ascii="Calibri" w:hAnsi="Calibri" w:cs="Calibri"/>
          <w:noProof w:val="0"/>
          <w:sz w:val="24"/>
          <w:szCs w:val="24"/>
          <w:lang w:val="en-GB"/>
        </w:rPr>
        <w:t xml:space="preserve"> compression (for transport and storage).</w:t>
      </w:r>
    </w:p>
    <w:p w14:paraId="01F6AB33" w14:textId="24E9B550" w:rsidR="00411DEA" w:rsidRPr="00BC75E7" w:rsidRDefault="00411DEA" w:rsidP="00A86729">
      <w:pPr>
        <w:pStyle w:val="Body"/>
        <w:rPr>
          <w:rFonts w:ascii="Calibri" w:hAnsi="Calibri" w:cs="Calibri"/>
          <w:noProof w:val="0"/>
          <w:sz w:val="24"/>
          <w:szCs w:val="24"/>
          <w:lang w:val="en-GB"/>
        </w:rPr>
      </w:pPr>
      <w:r w:rsidRPr="00BC75E7">
        <w:rPr>
          <w:rFonts w:ascii="Calibri" w:hAnsi="Calibri" w:cs="Calibri"/>
          <w:noProof w:val="0"/>
          <w:sz w:val="24"/>
          <w:szCs w:val="24"/>
          <w:lang w:val="en-GB"/>
        </w:rPr>
        <w:t>The technology is being de-risked and rapidly scaled up – with a unit treating 20% of a typical cement plant’s emissions being currently designed for operation in 2023.</w:t>
      </w:r>
    </w:p>
    <w:p w14:paraId="3C7137ED" w14:textId="77777777" w:rsidR="00572342" w:rsidRPr="00BC75E7" w:rsidRDefault="00572342" w:rsidP="00E5066C">
      <w:pPr>
        <w:jc w:val="both"/>
      </w:pPr>
    </w:p>
    <w:p w14:paraId="14E5680A" w14:textId="77777777" w:rsidR="00572342" w:rsidRPr="00BC75E7" w:rsidRDefault="00572342" w:rsidP="00572342">
      <w:pPr>
        <w:rPr>
          <w:rFonts w:ascii="Calibri Light" w:hAnsi="Calibri Light" w:cs="Calibri Light"/>
          <w:b/>
          <w:color w:val="286990"/>
        </w:rPr>
      </w:pPr>
      <w:r w:rsidRPr="00BC75E7">
        <w:rPr>
          <w:rFonts w:ascii="Calibri Light" w:hAnsi="Calibri Light" w:cs="Calibri Light"/>
          <w:b/>
          <w:color w:val="286990"/>
        </w:rPr>
        <w:t xml:space="preserve">Operational Status </w:t>
      </w:r>
    </w:p>
    <w:p w14:paraId="1AF2FE7F" w14:textId="4CD50E32" w:rsidR="00572342" w:rsidRPr="00BC75E7" w:rsidRDefault="008A43DD" w:rsidP="00572342">
      <w:r w:rsidRPr="00BC75E7">
        <w:t xml:space="preserve">Pilot-scale plant </w:t>
      </w:r>
      <w:r w:rsidR="00E64CC0" w:rsidRPr="00BC75E7">
        <w:t xml:space="preserve">began operations in </w:t>
      </w:r>
      <w:r w:rsidR="00572342" w:rsidRPr="00BC75E7">
        <w:t>201</w:t>
      </w:r>
      <w:r w:rsidRPr="00BC75E7">
        <w:t>9</w:t>
      </w:r>
    </w:p>
    <w:p w14:paraId="3FD50766" w14:textId="61D76643" w:rsidR="00572342" w:rsidRPr="00BC75E7" w:rsidRDefault="008A43DD" w:rsidP="00572342">
      <w:r w:rsidRPr="00BC75E7">
        <w:t>Demonstration</w:t>
      </w:r>
      <w:r w:rsidR="00572342" w:rsidRPr="00BC75E7">
        <w:t>-scale p</w:t>
      </w:r>
      <w:r w:rsidRPr="00BC75E7">
        <w:t>l</w:t>
      </w:r>
      <w:r w:rsidR="00572342" w:rsidRPr="00BC75E7">
        <w:t>ant</w:t>
      </w:r>
      <w:r w:rsidRPr="00BC75E7">
        <w:t xml:space="preserve"> aims </w:t>
      </w:r>
      <w:r w:rsidR="00411DEA" w:rsidRPr="00BC75E7">
        <w:t>to start</w:t>
      </w:r>
      <w:r w:rsidRPr="00BC75E7">
        <w:t xml:space="preserve"> operation in 2023</w:t>
      </w:r>
    </w:p>
    <w:p w14:paraId="5A39BBE3" w14:textId="77777777" w:rsidR="00E5066C" w:rsidRPr="003B3F1F" w:rsidRDefault="00E5066C" w:rsidP="00E5066C">
      <w:pPr>
        <w:jc w:val="both"/>
        <w:rPr>
          <w:sz w:val="22"/>
          <w:szCs w:val="22"/>
        </w:rPr>
      </w:pPr>
    </w:p>
    <w:p w14:paraId="05F76636" w14:textId="307EC7B8" w:rsidR="003B3F1F" w:rsidRPr="003B3F1F" w:rsidRDefault="003B3F1F" w:rsidP="003B3F1F">
      <w:pPr>
        <w:jc w:val="both"/>
        <w:rPr>
          <w:rFonts w:ascii="Calibri Light" w:hAnsi="Calibri Light" w:cs="Calibri Light"/>
          <w:b/>
          <w:color w:val="286990"/>
        </w:rPr>
      </w:pPr>
      <w:r w:rsidRPr="003B3F1F">
        <w:rPr>
          <w:rFonts w:ascii="Calibri Light" w:hAnsi="Calibri Light" w:cs="Calibri Light"/>
          <w:b/>
          <w:color w:val="286990"/>
        </w:rPr>
        <w:t xml:space="preserve">Technology </w:t>
      </w:r>
      <w:r w:rsidR="00572342">
        <w:rPr>
          <w:rFonts w:ascii="Calibri Light" w:hAnsi="Calibri Light" w:cs="Calibri Light"/>
          <w:b/>
          <w:color w:val="286990"/>
        </w:rPr>
        <w:t xml:space="preserve">Description </w:t>
      </w:r>
      <w:r w:rsidRPr="003B3F1F">
        <w:rPr>
          <w:rFonts w:ascii="Calibri Light" w:hAnsi="Calibri Light" w:cs="Calibri Light"/>
          <w:b/>
          <w:color w:val="286990"/>
        </w:rPr>
        <w:t xml:space="preserve"> </w:t>
      </w:r>
    </w:p>
    <w:p w14:paraId="7443D995" w14:textId="4E64B5CB" w:rsidR="003B3F1F" w:rsidRPr="00BC75E7" w:rsidRDefault="00E5066C" w:rsidP="00A86729">
      <w:pPr>
        <w:jc w:val="both"/>
      </w:pPr>
      <w:r w:rsidRPr="00BC75E7">
        <w:t>Capture</w:t>
      </w:r>
      <w:r w:rsidR="00572342" w:rsidRPr="00BC75E7">
        <w:t xml:space="preserve">: Calix’s </w:t>
      </w:r>
      <w:r w:rsidR="00BC75E7" w:rsidRPr="00BC75E7">
        <w:t>LEILAC</w:t>
      </w:r>
      <w:r w:rsidR="00572342" w:rsidRPr="00BC75E7">
        <w:t xml:space="preserve"> technology re-engineers the existing process flows of a traditional calciner, indirectly heating the limestone via special steel vessel</w:t>
      </w:r>
      <w:r w:rsidR="008A43DD" w:rsidRPr="00BC75E7">
        <w:t>s</w:t>
      </w:r>
      <w:r w:rsidR="00572342" w:rsidRPr="00BC75E7">
        <w:t>. This unique system enables pure CO</w:t>
      </w:r>
      <w:r w:rsidR="00572342" w:rsidRPr="00BC75E7">
        <w:rPr>
          <w:vertAlign w:val="subscript"/>
        </w:rPr>
        <w:t>2</w:t>
      </w:r>
      <w:r w:rsidR="00572342" w:rsidRPr="00BC75E7">
        <w:t xml:space="preserve"> to be </w:t>
      </w:r>
      <w:r w:rsidR="00572342" w:rsidRPr="00BC75E7">
        <w:t>captured as it is released from the limestone, as the furnace exhaust gases are kept separate.</w:t>
      </w:r>
      <w:r w:rsidR="008A43DD" w:rsidRPr="00BC75E7">
        <w:t xml:space="preserve"> Calci</w:t>
      </w:r>
      <w:r w:rsidR="008A43DD" w:rsidRPr="00BC75E7">
        <w:t xml:space="preserve">ning raw meal by indirect heating (LEILAC) or by contact-heat (conventional calciner) can be done in principle with the same specific energy. The process does not involve any additional processes or chemicals, and simply involves a novel “calciner” (kiln) design. </w:t>
      </w:r>
    </w:p>
    <w:p w14:paraId="3984400C" w14:textId="77777777" w:rsidR="008A43DD" w:rsidRPr="00BC75E7" w:rsidRDefault="008A43DD" w:rsidP="00A86729">
      <w:pPr>
        <w:pStyle w:val="Body"/>
        <w:rPr>
          <w:rFonts w:ascii="Calibri" w:hAnsi="Calibri" w:cs="Calibri"/>
          <w:noProof w:val="0"/>
          <w:sz w:val="24"/>
          <w:szCs w:val="22"/>
          <w:lang w:val="en-GB"/>
        </w:rPr>
      </w:pPr>
      <w:r w:rsidRPr="00BC75E7">
        <w:rPr>
          <w:rFonts w:ascii="Calibri" w:hAnsi="Calibri" w:cs="Calibri"/>
          <w:noProof w:val="0"/>
          <w:sz w:val="24"/>
          <w:szCs w:val="22"/>
          <w:lang w:val="en-GB"/>
        </w:rPr>
        <w:t xml:space="preserve">For the remaining emissions associated with heating the reactor, the technology just involves heating a module of tubes / reactors (avoiding the mixing-up of combustion emissions with process-related emissions), and aims to enable the use any type of fuel. This makes achieving a low-emissions cement kiln relatively easy, using biomass rich fuels, electricity, hydrogen etc. If alternative fuels, biomass, or conventional fuels are used, conventional carbon capture techniques which have been already developed and optimised by the power sector can be applied, potentially leading to negative emissions. </w:t>
      </w:r>
    </w:p>
    <w:p w14:paraId="2F8918AC" w14:textId="77777777" w:rsidR="008A43DD" w:rsidRPr="00BC75E7" w:rsidRDefault="008A43DD" w:rsidP="00FE3FB5">
      <w:pPr>
        <w:jc w:val="both"/>
      </w:pPr>
    </w:p>
    <w:p w14:paraId="52B22418" w14:textId="4C67B50E" w:rsidR="00572342" w:rsidRPr="00A86729" w:rsidRDefault="00FE3FB5" w:rsidP="00CF63BB">
      <w:pPr>
        <w:jc w:val="both"/>
      </w:pPr>
      <w:r w:rsidRPr="00BC75E7">
        <w:lastRenderedPageBreak/>
        <w:t xml:space="preserve">Emissions source: the pilot captures industrial emissions at the </w:t>
      </w:r>
      <w:proofErr w:type="spellStart"/>
      <w:r w:rsidRPr="00BC75E7">
        <w:t>HeidelbergCement</w:t>
      </w:r>
      <w:proofErr w:type="spellEnd"/>
      <w:r w:rsidRPr="00BC75E7">
        <w:t xml:space="preserve"> plant in </w:t>
      </w:r>
      <w:proofErr w:type="spellStart"/>
      <w:r w:rsidRPr="00BC75E7">
        <w:t>Lixhe</w:t>
      </w:r>
      <w:proofErr w:type="spellEnd"/>
      <w:r w:rsidRPr="00BC75E7">
        <w:t>, Belgium</w:t>
      </w:r>
      <w:r w:rsidR="00CF63BB" w:rsidRPr="00BC75E7">
        <w:t>. Extensive research, development and engineering was necessary to design and construct the first-of-a-kind pilot on time and on budget in 2019. The larger Demonstration plant</w:t>
      </w:r>
      <w:r w:rsidR="00411DEA" w:rsidRPr="00BC75E7">
        <w:t>, at four times the scale,</w:t>
      </w:r>
      <w:r w:rsidR="00CF63BB" w:rsidRPr="00BC75E7">
        <w:t xml:space="preserve"> will capture 100ktpa of CO</w:t>
      </w:r>
      <w:r w:rsidR="00CF63BB" w:rsidRPr="00A86729">
        <w:rPr>
          <w:vertAlign w:val="subscript"/>
        </w:rPr>
        <w:t>2</w:t>
      </w:r>
      <w:r w:rsidR="00CF63BB" w:rsidRPr="00BC75E7">
        <w:t xml:space="preserve"> from one of </w:t>
      </w:r>
      <w:proofErr w:type="spellStart"/>
      <w:r w:rsidR="00CF63BB" w:rsidRPr="00BC75E7">
        <w:t>HeidelbergCement’s</w:t>
      </w:r>
      <w:proofErr w:type="spellEnd"/>
      <w:r w:rsidR="00CF63BB" w:rsidRPr="00BC75E7">
        <w:t xml:space="preserve"> plant</w:t>
      </w:r>
      <w:r w:rsidR="00A86729">
        <w:t>s</w:t>
      </w:r>
      <w:r w:rsidR="00CF63BB" w:rsidRPr="00BC75E7">
        <w:t xml:space="preserve"> in Germany</w:t>
      </w:r>
      <w:r w:rsidRPr="006E3967">
        <w:rPr>
          <w:sz w:val="22"/>
          <w:szCs w:val="22"/>
        </w:rPr>
        <w:t xml:space="preserve">. </w:t>
      </w:r>
    </w:p>
    <w:p w14:paraId="41C8F396" w14:textId="77777777" w:rsidR="00E5066C" w:rsidRDefault="00E5066C" w:rsidP="003B3F1F">
      <w:pPr>
        <w:rPr>
          <w:rFonts w:ascii="Calibri Light" w:hAnsi="Calibri Light" w:cs="Calibri Light"/>
          <w:b/>
          <w:color w:val="286990"/>
        </w:rPr>
      </w:pPr>
    </w:p>
    <w:p w14:paraId="35B207D4" w14:textId="608298D5" w:rsidR="003B3F1F" w:rsidRPr="003B3F1F" w:rsidRDefault="003B3F1F" w:rsidP="003B3F1F">
      <w:pPr>
        <w:rPr>
          <w:rFonts w:ascii="Calibri Light" w:hAnsi="Calibri Light" w:cs="Calibri Light"/>
          <w:b/>
          <w:color w:val="286990"/>
        </w:rPr>
      </w:pPr>
      <w:r w:rsidRPr="003B3F1F">
        <w:rPr>
          <w:rFonts w:ascii="Calibri Light" w:hAnsi="Calibri Light" w:cs="Calibri Light"/>
          <w:b/>
          <w:color w:val="286990"/>
        </w:rPr>
        <w:t xml:space="preserve">TRL </w:t>
      </w:r>
      <w:r w:rsidR="00572342">
        <w:rPr>
          <w:rFonts w:ascii="Calibri Light" w:hAnsi="Calibri Light" w:cs="Calibri Light"/>
          <w:b/>
          <w:color w:val="286990"/>
        </w:rPr>
        <w:t>Progression</w:t>
      </w:r>
    </w:p>
    <w:p w14:paraId="153FCA3C" w14:textId="4682F48F" w:rsidR="00953670" w:rsidRPr="005A2414" w:rsidRDefault="003B3F1F" w:rsidP="003B3F1F">
      <w:r w:rsidRPr="005A2414">
        <w:t>Starting</w:t>
      </w:r>
      <w:r w:rsidR="00572342" w:rsidRPr="005A2414">
        <w:t>:</w:t>
      </w:r>
      <w:r w:rsidRPr="005A2414">
        <w:t xml:space="preserve"> </w:t>
      </w:r>
      <w:r w:rsidR="00953670" w:rsidRPr="005A2414">
        <w:t xml:space="preserve">TRL </w:t>
      </w:r>
      <w:r w:rsidR="00CF63BB" w:rsidRPr="005A2414">
        <w:t>5</w:t>
      </w:r>
    </w:p>
    <w:p w14:paraId="51FDF901" w14:textId="00B33903" w:rsidR="003B3F1F" w:rsidRPr="003B3F1F" w:rsidRDefault="00953670" w:rsidP="003B3F1F">
      <w:r w:rsidRPr="005A2414">
        <w:t>Target</w:t>
      </w:r>
      <w:r w:rsidR="00572342" w:rsidRPr="005A2414">
        <w:t>:</w:t>
      </w:r>
      <w:r w:rsidRPr="005A2414">
        <w:t xml:space="preserve"> TRL </w:t>
      </w:r>
      <w:r w:rsidR="00CF63BB" w:rsidRPr="005A2414">
        <w:t>7</w:t>
      </w:r>
    </w:p>
    <w:p w14:paraId="72A3D3EC" w14:textId="77777777" w:rsidR="003B3F1F" w:rsidRDefault="003B3F1F" w:rsidP="003B3F1F">
      <w:pPr>
        <w:rPr>
          <w:rFonts w:ascii="Calibri Light" w:hAnsi="Calibri Light" w:cs="Calibri Light"/>
          <w:b/>
          <w:color w:val="286990"/>
        </w:rPr>
      </w:pPr>
    </w:p>
    <w:p w14:paraId="4010514C" w14:textId="2A2C9A24" w:rsidR="003B3F1F" w:rsidRDefault="003B3F1F" w:rsidP="003B3F1F">
      <w:pPr>
        <w:rPr>
          <w:rFonts w:ascii="Calibri Light" w:hAnsi="Calibri Light" w:cs="Calibri Light"/>
          <w:b/>
          <w:color w:val="286990"/>
        </w:rPr>
      </w:pPr>
      <w:r w:rsidRPr="003B3F1F">
        <w:rPr>
          <w:rFonts w:ascii="Calibri Light" w:hAnsi="Calibri Light" w:cs="Calibri Light"/>
          <w:b/>
          <w:color w:val="286990"/>
        </w:rPr>
        <w:t>CO</w:t>
      </w:r>
      <w:r w:rsidRPr="003B3F1F">
        <w:rPr>
          <w:rFonts w:ascii="Calibri Light" w:hAnsi="Calibri Light" w:cs="Calibri Light"/>
          <w:b/>
          <w:color w:val="286990"/>
          <w:vertAlign w:val="subscript"/>
        </w:rPr>
        <w:t>2</w:t>
      </w:r>
      <w:r w:rsidRPr="003B3F1F">
        <w:rPr>
          <w:rFonts w:ascii="Calibri Light" w:hAnsi="Calibri Light" w:cs="Calibri Light"/>
          <w:b/>
          <w:color w:val="286990"/>
        </w:rPr>
        <w:t xml:space="preserve"> </w:t>
      </w:r>
      <w:r w:rsidR="00572342">
        <w:rPr>
          <w:rFonts w:ascii="Calibri Light" w:hAnsi="Calibri Light" w:cs="Calibri Light"/>
          <w:b/>
          <w:color w:val="286990"/>
        </w:rPr>
        <w:t>R</w:t>
      </w:r>
      <w:r w:rsidRPr="003B3F1F">
        <w:rPr>
          <w:rFonts w:ascii="Calibri Light" w:hAnsi="Calibri Light" w:cs="Calibri Light"/>
          <w:b/>
          <w:color w:val="286990"/>
        </w:rPr>
        <w:t xml:space="preserve">eduction </w:t>
      </w:r>
      <w:r w:rsidR="00572342">
        <w:rPr>
          <w:rFonts w:ascii="Calibri Light" w:hAnsi="Calibri Light" w:cs="Calibri Light"/>
          <w:b/>
          <w:color w:val="286990"/>
        </w:rPr>
        <w:t>P</w:t>
      </w:r>
      <w:r w:rsidRPr="003B3F1F">
        <w:rPr>
          <w:rFonts w:ascii="Calibri Light" w:hAnsi="Calibri Light" w:cs="Calibri Light"/>
          <w:b/>
          <w:color w:val="286990"/>
        </w:rPr>
        <w:t xml:space="preserve">otential </w:t>
      </w:r>
    </w:p>
    <w:p w14:paraId="2079EA15" w14:textId="4199BC78" w:rsidR="00CC3F3F" w:rsidRDefault="00064DC3" w:rsidP="00A86729">
      <w:pPr>
        <w:jc w:val="both"/>
      </w:pPr>
      <w:r>
        <w:t>Cap</w:t>
      </w:r>
      <w:r w:rsidR="00E5066C">
        <w:t>ture rate</w:t>
      </w:r>
      <w:r>
        <w:t xml:space="preserve">: </w:t>
      </w:r>
      <w:r w:rsidR="00411DEA" w:rsidRPr="00CC3F3F">
        <w:t xml:space="preserve">With the commencement of operations, initial trials of the LEILAC pilot are extremely promising and the technology is working as expected. </w:t>
      </w:r>
      <w:r w:rsidR="00CC3F3F" w:rsidRPr="00CC3F3F">
        <w:t>While still to be pushed to its full capacity, the pilot can separate CO</w:t>
      </w:r>
      <w:r w:rsidR="00CC3F3F" w:rsidRPr="00A86729">
        <w:rPr>
          <w:vertAlign w:val="subscript"/>
        </w:rPr>
        <w:t>2</w:t>
      </w:r>
      <w:r w:rsidR="00CC3F3F" w:rsidRPr="00CC3F3F">
        <w:t xml:space="preserve"> at a rate of around 18000 tonnes per year, the equivalent to the annual emissions of around 8000 cars</w:t>
      </w:r>
      <w:r w:rsidR="00572342">
        <w:t>.</w:t>
      </w:r>
      <w:r w:rsidR="00CF63BB">
        <w:t xml:space="preserve"> </w:t>
      </w:r>
      <w:r w:rsidR="00572342">
        <w:t xml:space="preserve"> </w:t>
      </w:r>
    </w:p>
    <w:p w14:paraId="41E00E07" w14:textId="77777777" w:rsidR="00A86729" w:rsidRDefault="00A86729" w:rsidP="00A86729">
      <w:pPr>
        <w:jc w:val="both"/>
      </w:pPr>
    </w:p>
    <w:p w14:paraId="713F5C70" w14:textId="065217EB" w:rsidR="00064DC3" w:rsidRDefault="00CF63BB" w:rsidP="00A86729">
      <w:pPr>
        <w:jc w:val="both"/>
      </w:pPr>
      <w:r>
        <w:t>The Demonstration plant aims to separate around 100 ktpa of CO</w:t>
      </w:r>
      <w:r w:rsidRPr="00CF63BB">
        <w:rPr>
          <w:vertAlign w:val="subscript"/>
        </w:rPr>
        <w:t>2</w:t>
      </w:r>
      <w:r w:rsidR="00CC3F3F">
        <w:t xml:space="preserve"> (</w:t>
      </w:r>
      <w:r w:rsidR="00CC3F3F">
        <w:rPr>
          <w:rFonts w:ascii="Calibri" w:hAnsi="Calibri" w:cs="Calibri"/>
        </w:rPr>
        <w:t xml:space="preserve">20% of a typical cement plant’s emissions). </w:t>
      </w:r>
      <w:r w:rsidR="00411DEA">
        <w:t xml:space="preserve"> It intends to reduce most of the risks associated with applying this technology, enabling a full scale application shortly after validation.</w:t>
      </w:r>
      <w:r>
        <w:t xml:space="preserve">  At full scale, it is anticipated that 95</w:t>
      </w:r>
      <w:r>
        <w:rPr>
          <w:rFonts w:cstheme="minorHAnsi"/>
        </w:rPr>
        <w:t>%</w:t>
      </w:r>
      <w:r>
        <w:t xml:space="preserve"> of all process emissions </w:t>
      </w:r>
      <w:r w:rsidR="00411DEA">
        <w:t xml:space="preserve">of a cement or lime kiln </w:t>
      </w:r>
      <w:r>
        <w:t xml:space="preserve">are captured. </w:t>
      </w:r>
    </w:p>
    <w:p w14:paraId="2196AE4B" w14:textId="77777777" w:rsidR="00CF63BB" w:rsidRDefault="00CF63BB" w:rsidP="00A86729">
      <w:pPr>
        <w:jc w:val="both"/>
      </w:pPr>
    </w:p>
    <w:p w14:paraId="16DFB46E" w14:textId="6DF26212" w:rsidR="00CF63BB" w:rsidRDefault="00CF63BB" w:rsidP="00A86729">
      <w:pPr>
        <w:jc w:val="both"/>
      </w:pPr>
      <w:r w:rsidRPr="00E04C1B">
        <w:rPr>
          <w:rFonts w:ascii="Calibri" w:hAnsi="Calibri" w:cs="Calibri"/>
        </w:rPr>
        <w:t xml:space="preserve">For the remaining emissions associated with heating the reactor, the technology </w:t>
      </w:r>
      <w:r>
        <w:rPr>
          <w:rFonts w:ascii="Calibri" w:hAnsi="Calibri" w:cs="Calibri"/>
        </w:rPr>
        <w:t>just involves heating a module of tubes / reactors (avoiding the mixing-up of combustion emissions with process-related emissions), and aims to enable the</w:t>
      </w:r>
      <w:r w:rsidRPr="00E04C1B">
        <w:rPr>
          <w:rFonts w:ascii="Calibri" w:hAnsi="Calibri" w:cs="Calibri"/>
        </w:rPr>
        <w:t xml:space="preserve"> use any type of fuel. This makes achieving a </w:t>
      </w:r>
      <w:r>
        <w:rPr>
          <w:rFonts w:ascii="Calibri" w:hAnsi="Calibri" w:cs="Calibri"/>
        </w:rPr>
        <w:t>low</w:t>
      </w:r>
      <w:r w:rsidRPr="00E04C1B">
        <w:rPr>
          <w:rFonts w:ascii="Calibri" w:hAnsi="Calibri" w:cs="Calibri"/>
        </w:rPr>
        <w:t>-emissions cement kiln relatively easy</w:t>
      </w:r>
      <w:r w:rsidR="00411DEA">
        <w:rPr>
          <w:rFonts w:ascii="Calibri" w:hAnsi="Calibri" w:cs="Calibri"/>
        </w:rPr>
        <w:t>:</w:t>
      </w:r>
      <w:r>
        <w:rPr>
          <w:rFonts w:ascii="Calibri" w:hAnsi="Calibri" w:cs="Calibri"/>
        </w:rPr>
        <w:t xml:space="preserve"> using biomass rich fuels, electricity, hydrogen etc</w:t>
      </w:r>
      <w:r w:rsidRPr="00E04C1B">
        <w:rPr>
          <w:rFonts w:ascii="Calibri" w:hAnsi="Calibri" w:cs="Calibri"/>
        </w:rPr>
        <w:t xml:space="preserve">. If </w:t>
      </w:r>
      <w:r>
        <w:rPr>
          <w:rFonts w:ascii="Calibri" w:hAnsi="Calibri" w:cs="Calibri"/>
        </w:rPr>
        <w:t xml:space="preserve">alternative fuels, </w:t>
      </w:r>
      <w:r w:rsidRPr="00E04C1B">
        <w:rPr>
          <w:rFonts w:ascii="Calibri" w:hAnsi="Calibri" w:cs="Calibri"/>
        </w:rPr>
        <w:t>biomass, or conventional fuels are used, conventional carbon capture techniques</w:t>
      </w:r>
      <w:r>
        <w:rPr>
          <w:rFonts w:ascii="Calibri" w:hAnsi="Calibri" w:cs="Calibri"/>
        </w:rPr>
        <w:t xml:space="preserve"> </w:t>
      </w:r>
      <w:r w:rsidRPr="00E04C1B">
        <w:rPr>
          <w:rFonts w:ascii="Calibri" w:hAnsi="Calibri" w:cs="Calibri"/>
        </w:rPr>
        <w:t xml:space="preserve">which have been already developed </w:t>
      </w:r>
      <w:r>
        <w:rPr>
          <w:rFonts w:ascii="Calibri" w:hAnsi="Calibri" w:cs="Calibri"/>
        </w:rPr>
        <w:t xml:space="preserve">and optimised </w:t>
      </w:r>
      <w:r w:rsidRPr="00E04C1B">
        <w:rPr>
          <w:rFonts w:ascii="Calibri" w:hAnsi="Calibri" w:cs="Calibri"/>
        </w:rPr>
        <w:t>by the power sector</w:t>
      </w:r>
      <w:r w:rsidRPr="000E7F26">
        <w:rPr>
          <w:rFonts w:ascii="Calibri" w:hAnsi="Calibri" w:cs="Calibri"/>
        </w:rPr>
        <w:t xml:space="preserve"> </w:t>
      </w:r>
      <w:r>
        <w:rPr>
          <w:rFonts w:ascii="Calibri" w:hAnsi="Calibri" w:cs="Calibri"/>
        </w:rPr>
        <w:t>can be applied</w:t>
      </w:r>
      <w:r w:rsidRPr="00E04C1B">
        <w:rPr>
          <w:rFonts w:ascii="Calibri" w:hAnsi="Calibri" w:cs="Calibri"/>
        </w:rPr>
        <w:t>, potentially leading to negative emissions.</w:t>
      </w:r>
    </w:p>
    <w:p w14:paraId="0D0B940D" w14:textId="77777777" w:rsidR="003B3F1F" w:rsidRDefault="003B3F1F" w:rsidP="005F560B">
      <w:pPr>
        <w:rPr>
          <w:rFonts w:ascii="Calibri Light" w:hAnsi="Calibri Light" w:cs="Calibri Light"/>
          <w:b/>
          <w:color w:val="286990"/>
        </w:rPr>
      </w:pPr>
    </w:p>
    <w:p w14:paraId="028B66AD" w14:textId="76B31559" w:rsidR="003B3F1F" w:rsidRDefault="00572342" w:rsidP="003B3F1F">
      <w:pPr>
        <w:rPr>
          <w:rFonts w:ascii="Calibri" w:hAnsi="Calibri" w:cs="Calibri"/>
          <w:b/>
          <w:color w:val="286990"/>
        </w:rPr>
      </w:pPr>
      <w:r>
        <w:rPr>
          <w:rFonts w:ascii="Calibri" w:hAnsi="Calibri" w:cs="Calibri"/>
          <w:b/>
          <w:color w:val="286990"/>
        </w:rPr>
        <w:t xml:space="preserve">Project Financing </w:t>
      </w:r>
    </w:p>
    <w:p w14:paraId="0E27B00A" w14:textId="0E1917C3" w:rsidR="005F560B" w:rsidRDefault="00572342" w:rsidP="00A86729">
      <w:pPr>
        <w:jc w:val="both"/>
      </w:pPr>
      <w:r w:rsidRPr="00572342">
        <w:t>Th</w:t>
      </w:r>
      <w:r w:rsidR="00CF63BB">
        <w:t>e LEILAC1 project, a</w:t>
      </w:r>
      <w:r w:rsidRPr="00572342">
        <w:t xml:space="preserve"> €21m project</w:t>
      </w:r>
      <w:r w:rsidR="00411DEA">
        <w:t>,</w:t>
      </w:r>
      <w:r w:rsidRPr="00572342">
        <w:t xml:space="preserve"> has received €12m of funding from the European Union’s Horizon 2020 research and innovation programme under grant agreement No 654465. The balance of the funds will be provided by the consortium partners</w:t>
      </w:r>
      <w:r>
        <w:t xml:space="preserve"> (Heidelberg Cement, </w:t>
      </w:r>
      <w:proofErr w:type="spellStart"/>
      <w:r>
        <w:t>Lhoist</w:t>
      </w:r>
      <w:proofErr w:type="spellEnd"/>
      <w:r>
        <w:t xml:space="preserve">, Cemex, Tarmac, Calix, TNO, PSE, Carbon Trust, </w:t>
      </w:r>
      <w:proofErr w:type="spellStart"/>
      <w:r>
        <w:t>Quantis</w:t>
      </w:r>
      <w:proofErr w:type="spellEnd"/>
      <w:r>
        <w:t xml:space="preserve">, Solvay and Imperial College London). </w:t>
      </w:r>
    </w:p>
    <w:p w14:paraId="7094CC8B" w14:textId="468938FB" w:rsidR="008A43DD" w:rsidRDefault="008A43DD" w:rsidP="00A86729">
      <w:pPr>
        <w:jc w:val="both"/>
      </w:pPr>
      <w:bookmarkStart w:id="0" w:name="_GoBack"/>
      <w:bookmarkEnd w:id="0"/>
    </w:p>
    <w:p w14:paraId="195BC98E" w14:textId="5B41D255" w:rsidR="00CF63BB" w:rsidRDefault="00CF63BB" w:rsidP="00A86729">
      <w:pPr>
        <w:jc w:val="both"/>
      </w:pPr>
      <w:r>
        <w:t xml:space="preserve">The LEILAC2 project, a </w:t>
      </w:r>
      <w:r w:rsidRPr="00572342">
        <w:t>€</w:t>
      </w:r>
      <w:r>
        <w:t>34</w:t>
      </w:r>
      <w:r w:rsidRPr="00572342">
        <w:t>m</w:t>
      </w:r>
      <w:r>
        <w:t xml:space="preserve"> project, has received </w:t>
      </w:r>
      <w:r w:rsidRPr="00572342">
        <w:t>€1</w:t>
      </w:r>
      <w:r>
        <w:t>6</w:t>
      </w:r>
      <w:r w:rsidRPr="00572342">
        <w:t>m</w:t>
      </w:r>
      <w:r>
        <w:t xml:space="preserve"> of funding from the European Union’s Horizon 2020 </w:t>
      </w:r>
      <w:r w:rsidRPr="00572342">
        <w:t xml:space="preserve">research and </w:t>
      </w:r>
      <w:r w:rsidRPr="00572342">
        <w:t xml:space="preserve">innovation programme under grant agreement No </w:t>
      </w:r>
      <w:r w:rsidR="005A2414" w:rsidRPr="005A2414">
        <w:t>884170</w:t>
      </w:r>
      <w:r w:rsidRPr="00572342">
        <w:t>. The balance of the funds will be provided by the consortium partners</w:t>
      </w:r>
      <w:r>
        <w:t xml:space="preserve"> (</w:t>
      </w:r>
      <w:proofErr w:type="spellStart"/>
      <w:r w:rsidR="005A2414" w:rsidRPr="005A2414">
        <w:t>HeidelbergCement</w:t>
      </w:r>
      <w:proofErr w:type="spellEnd"/>
      <w:r w:rsidR="005A2414" w:rsidRPr="005A2414">
        <w:t xml:space="preserve">, </w:t>
      </w:r>
      <w:proofErr w:type="spellStart"/>
      <w:r w:rsidR="005A2414" w:rsidRPr="005A2414">
        <w:t>Cimpor</w:t>
      </w:r>
      <w:proofErr w:type="spellEnd"/>
      <w:r w:rsidR="005A2414" w:rsidRPr="005A2414">
        <w:t xml:space="preserve">, </w:t>
      </w:r>
      <w:proofErr w:type="spellStart"/>
      <w:r w:rsidR="005A2414" w:rsidRPr="005A2414">
        <w:t>Lhoist</w:t>
      </w:r>
      <w:proofErr w:type="spellEnd"/>
      <w:r w:rsidR="005A2414" w:rsidRPr="005A2414">
        <w:t xml:space="preserve">, IKN, </w:t>
      </w:r>
      <w:r w:rsidR="00411DEA" w:rsidRPr="005A2414">
        <w:t xml:space="preserve">Calix, </w:t>
      </w:r>
      <w:proofErr w:type="spellStart"/>
      <w:r w:rsidR="005A2414" w:rsidRPr="005A2414">
        <w:t>Certh</w:t>
      </w:r>
      <w:proofErr w:type="spellEnd"/>
      <w:r w:rsidR="005A2414" w:rsidRPr="005A2414">
        <w:t xml:space="preserve">, </w:t>
      </w:r>
      <w:proofErr w:type="spellStart"/>
      <w:r w:rsidR="001C6F05" w:rsidRPr="001C6F05">
        <w:t>Politecnico</w:t>
      </w:r>
      <w:proofErr w:type="spellEnd"/>
      <w:r w:rsidR="001C6F05" w:rsidRPr="001C6F05">
        <w:t xml:space="preserve"> di Milano</w:t>
      </w:r>
      <w:r w:rsidR="005A2414" w:rsidRPr="005A2414">
        <w:t>, BGR, GSB</w:t>
      </w:r>
      <w:r w:rsidR="001C6F05">
        <w:t>-RBINS</w:t>
      </w:r>
      <w:r w:rsidR="005A2414" w:rsidRPr="005A2414">
        <w:t xml:space="preserve">, Engie </w:t>
      </w:r>
      <w:proofErr w:type="spellStart"/>
      <w:r w:rsidR="005A2414" w:rsidRPr="005A2414">
        <w:t>Laborelec</w:t>
      </w:r>
      <w:proofErr w:type="spellEnd"/>
      <w:r w:rsidR="005A2414" w:rsidRPr="005A2414">
        <w:t xml:space="preserve">, </w:t>
      </w:r>
      <w:proofErr w:type="spellStart"/>
      <w:r w:rsidR="005A2414" w:rsidRPr="005A2414">
        <w:t>Port</w:t>
      </w:r>
      <w:r w:rsidR="001C6F05">
        <w:t>os</w:t>
      </w:r>
      <w:proofErr w:type="spellEnd"/>
      <w:r>
        <w:t>).</w:t>
      </w:r>
    </w:p>
    <w:p w14:paraId="6FDB2EE0" w14:textId="0240401A" w:rsidR="008A43DD" w:rsidRDefault="008A43DD" w:rsidP="00572342">
      <w:pPr>
        <w:jc w:val="both"/>
      </w:pPr>
    </w:p>
    <w:p w14:paraId="75E7D1F3" w14:textId="596E536F" w:rsidR="00411DEA" w:rsidRDefault="00411DEA" w:rsidP="00572342">
      <w:pPr>
        <w:jc w:val="both"/>
      </w:pPr>
    </w:p>
    <w:p w14:paraId="7883B957" w14:textId="706A2DA6" w:rsidR="00411DEA" w:rsidRDefault="00411DEA" w:rsidP="00572342">
      <w:pPr>
        <w:jc w:val="both"/>
      </w:pPr>
    </w:p>
    <w:p w14:paraId="34661AA3" w14:textId="2CEBD8BC" w:rsidR="00411DEA" w:rsidRDefault="00411DEA" w:rsidP="00411DEA">
      <w:pPr>
        <w:jc w:val="center"/>
      </w:pPr>
      <w:r>
        <w:rPr>
          <w:noProof/>
          <w:lang w:val="pt-PT" w:eastAsia="pt-PT"/>
        </w:rPr>
        <w:lastRenderedPageBreak/>
        <w:drawing>
          <wp:inline distT="0" distB="0" distL="0" distR="0" wp14:anchorId="6B3B22DC" wp14:editId="01E29FA8">
            <wp:extent cx="2676525" cy="4011415"/>
            <wp:effectExtent l="0" t="0" r="0" b="8255"/>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8350" cy="4014150"/>
                    </a:xfrm>
                    <a:prstGeom prst="rect">
                      <a:avLst/>
                    </a:prstGeom>
                    <a:noFill/>
                    <a:ln>
                      <a:noFill/>
                    </a:ln>
                  </pic:spPr>
                </pic:pic>
              </a:graphicData>
            </a:graphic>
          </wp:inline>
        </w:drawing>
      </w:r>
    </w:p>
    <w:p w14:paraId="6EE65C6A" w14:textId="5E66CA39" w:rsidR="00411DEA" w:rsidRDefault="00411DEA" w:rsidP="00572342">
      <w:pPr>
        <w:jc w:val="both"/>
      </w:pPr>
    </w:p>
    <w:p w14:paraId="2868D383" w14:textId="58870428" w:rsidR="00411DEA" w:rsidRPr="00AF2C76" w:rsidRDefault="00411DEA" w:rsidP="00572342">
      <w:pPr>
        <w:jc w:val="both"/>
      </w:pPr>
      <w:r>
        <w:rPr>
          <w:noProof/>
          <w:lang w:val="pt-PT" w:eastAsia="pt-PT"/>
        </w:rPr>
        <w:drawing>
          <wp:inline distT="0" distB="0" distL="0" distR="0" wp14:anchorId="4EB75BE1" wp14:editId="7B03E58E">
            <wp:extent cx="5727700" cy="3809181"/>
            <wp:effectExtent l="0" t="0" r="6350" b="127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809181"/>
                    </a:xfrm>
                    <a:prstGeom prst="rect">
                      <a:avLst/>
                    </a:prstGeom>
                    <a:noFill/>
                    <a:ln>
                      <a:noFill/>
                    </a:ln>
                  </pic:spPr>
                </pic:pic>
              </a:graphicData>
            </a:graphic>
          </wp:inline>
        </w:drawing>
      </w:r>
    </w:p>
    <w:sectPr w:rsidR="00411DEA" w:rsidRPr="00AF2C76" w:rsidSect="0095358D">
      <w:headerReference w:type="default" r:id="rId13"/>
      <w:footerReference w:type="default" r:id="rId14"/>
      <w:pgSz w:w="11900" w:h="16840"/>
      <w:pgMar w:top="1440" w:right="1440" w:bottom="567" w:left="1440" w:header="397" w:footer="7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F568B" w14:textId="77777777" w:rsidR="0064028D" w:rsidRDefault="0064028D" w:rsidP="00B74AE8">
      <w:r>
        <w:separator/>
      </w:r>
    </w:p>
  </w:endnote>
  <w:endnote w:type="continuationSeparator" w:id="0">
    <w:p w14:paraId="74B1A7EA" w14:textId="77777777" w:rsidR="0064028D" w:rsidRDefault="0064028D" w:rsidP="00B74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7881"/>
    </w:tblGrid>
    <w:tr w:rsidR="00A611F3" w14:paraId="1137C949" w14:textId="77777777" w:rsidTr="005E27A1">
      <w:tc>
        <w:tcPr>
          <w:tcW w:w="1129" w:type="dxa"/>
        </w:tcPr>
        <w:p w14:paraId="4B94D5A5" w14:textId="77777777" w:rsidR="00A611F3" w:rsidRDefault="005E27A1" w:rsidP="00A611F3">
          <w:pPr>
            <w:pStyle w:val="Footer"/>
          </w:pPr>
          <w:r w:rsidRPr="005E27A1">
            <w:rPr>
              <w:noProof/>
            </w:rPr>
            <w:drawing>
              <wp:inline distT="0" distB="0" distL="0" distR="0" wp14:anchorId="5695B81F" wp14:editId="2B62192B">
                <wp:extent cx="555674" cy="375080"/>
                <wp:effectExtent l="12700" t="12700" r="15875" b="19050"/>
                <wp:docPr id="14" name="Picture 13">
                  <a:extLst xmlns:a="http://schemas.openxmlformats.org/drawingml/2006/main">
                    <a:ext uri="{FF2B5EF4-FFF2-40B4-BE49-F238E27FC236}">
                      <a16:creationId xmlns:a16="http://schemas.microsoft.com/office/drawing/2014/main" id="{87885ED5-2094-A74D-967F-FDE445EE1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87885ED5-2094-A74D-967F-FDE445EE11FB}"/>
                            </a:ext>
                          </a:extLst>
                        </pic:cNvPr>
                        <pic:cNvPicPr>
                          <a:picLocks noChangeAspect="1"/>
                        </pic:cNvPicPr>
                      </pic:nvPicPr>
                      <pic:blipFill>
                        <a:blip r:embed="rId1"/>
                        <a:stretch>
                          <a:fillRect/>
                        </a:stretch>
                      </pic:blipFill>
                      <pic:spPr>
                        <a:xfrm>
                          <a:off x="0" y="0"/>
                          <a:ext cx="565651" cy="381815"/>
                        </a:xfrm>
                        <a:prstGeom prst="rect">
                          <a:avLst/>
                        </a:prstGeom>
                        <a:ln>
                          <a:solidFill>
                            <a:schemeClr val="bg1"/>
                          </a:solidFill>
                        </a:ln>
                      </pic:spPr>
                    </pic:pic>
                  </a:graphicData>
                </a:graphic>
              </wp:inline>
            </w:drawing>
          </w:r>
        </w:p>
      </w:tc>
      <w:tc>
        <w:tcPr>
          <w:tcW w:w="7881" w:type="dxa"/>
        </w:tcPr>
        <w:p w14:paraId="567F4388" w14:textId="77777777" w:rsidR="00A611F3" w:rsidRPr="00704E69" w:rsidRDefault="00A611F3" w:rsidP="00A611F3">
          <w:pPr>
            <w:pStyle w:val="Footer"/>
            <w:rPr>
              <w:sz w:val="20"/>
              <w:szCs w:val="20"/>
            </w:rPr>
          </w:pPr>
          <w:r w:rsidRPr="00704E69">
            <w:rPr>
              <w:sz w:val="20"/>
              <w:szCs w:val="20"/>
            </w:rPr>
            <w:t xml:space="preserve">This project is financed by the European Commission under service contract </w:t>
          </w:r>
          <w:r w:rsidR="00704E69">
            <w:rPr>
              <w:sz w:val="20"/>
              <w:szCs w:val="20"/>
            </w:rPr>
            <w:br/>
          </w:r>
          <w:r w:rsidRPr="00704E69">
            <w:rPr>
              <w:sz w:val="20"/>
              <w:szCs w:val="20"/>
            </w:rPr>
            <w:t>No ENER/C2/2017-65/SI2.793333.</w:t>
          </w:r>
        </w:p>
      </w:tc>
    </w:tr>
  </w:tbl>
  <w:p w14:paraId="3DEEC669" w14:textId="77777777" w:rsidR="00A611F3" w:rsidRPr="00C916E7" w:rsidRDefault="00A611F3" w:rsidP="005E27A1">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8396D" w14:textId="77777777" w:rsidR="0064028D" w:rsidRDefault="0064028D" w:rsidP="00B74AE8">
      <w:r>
        <w:separator/>
      </w:r>
    </w:p>
  </w:footnote>
  <w:footnote w:type="continuationSeparator" w:id="0">
    <w:p w14:paraId="5F0DC7D2" w14:textId="77777777" w:rsidR="0064028D" w:rsidRDefault="0064028D" w:rsidP="00B74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896"/>
    </w:tblGrid>
    <w:tr w:rsidR="00E37237" w14:paraId="3656B9AB" w14:textId="77777777" w:rsidTr="00681D24">
      <w:tc>
        <w:tcPr>
          <w:tcW w:w="3114" w:type="dxa"/>
          <w:vAlign w:val="center"/>
        </w:tcPr>
        <w:p w14:paraId="45FB0818" w14:textId="77777777" w:rsidR="00E37237" w:rsidRDefault="00E37237" w:rsidP="00681D24">
          <w:pPr>
            <w:pStyle w:val="Header"/>
            <w:jc w:val="center"/>
          </w:pPr>
        </w:p>
      </w:tc>
      <w:tc>
        <w:tcPr>
          <w:tcW w:w="5896" w:type="dxa"/>
          <w:vAlign w:val="center"/>
        </w:tcPr>
        <w:p w14:paraId="049F31CB" w14:textId="77777777" w:rsidR="006224D7" w:rsidRDefault="00704E69" w:rsidP="00681D24">
          <w:pPr>
            <w:pStyle w:val="Header"/>
            <w:jc w:val="right"/>
          </w:pPr>
          <w:r>
            <w:rPr>
              <w:noProof/>
            </w:rPr>
            <w:drawing>
              <wp:inline distT="0" distB="0" distL="0" distR="0" wp14:anchorId="56D0959B" wp14:editId="22F1D07B">
                <wp:extent cx="1979369" cy="758758"/>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usnet_landscape_tag_print.png"/>
                        <pic:cNvPicPr/>
                      </pic:nvPicPr>
                      <pic:blipFill>
                        <a:blip r:embed="rId1">
                          <a:extLst>
                            <a:ext uri="{28A0092B-C50C-407E-A947-70E740481C1C}">
                              <a14:useLocalDpi xmlns:a14="http://schemas.microsoft.com/office/drawing/2010/main" val="0"/>
                            </a:ext>
                          </a:extLst>
                        </a:blip>
                        <a:stretch>
                          <a:fillRect/>
                        </a:stretch>
                      </pic:blipFill>
                      <pic:spPr>
                        <a:xfrm>
                          <a:off x="0" y="0"/>
                          <a:ext cx="2012929" cy="771623"/>
                        </a:xfrm>
                        <a:prstGeom prst="rect">
                          <a:avLst/>
                        </a:prstGeom>
                      </pic:spPr>
                    </pic:pic>
                  </a:graphicData>
                </a:graphic>
              </wp:inline>
            </w:drawing>
          </w:r>
        </w:p>
      </w:tc>
    </w:tr>
  </w:tbl>
  <w:p w14:paraId="53128261" w14:textId="77777777" w:rsidR="00B74AE8" w:rsidRDefault="00B74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544C2"/>
    <w:multiLevelType w:val="hybridMultilevel"/>
    <w:tmpl w:val="2A92A9D2"/>
    <w:lvl w:ilvl="0" w:tplc="771E4CA8">
      <w:start w:val="1"/>
      <w:numFmt w:val="bullet"/>
      <w:lvlText w:val=""/>
      <w:lvlJc w:val="left"/>
      <w:pPr>
        <w:ind w:left="720" w:hanging="360"/>
      </w:pPr>
      <w:rPr>
        <w:rFonts w:ascii="Symbol" w:hAnsi="Symbol" w:hint="default"/>
        <w:color w:val="43AED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375DD9"/>
    <w:multiLevelType w:val="hybridMultilevel"/>
    <w:tmpl w:val="3D02FBBC"/>
    <w:lvl w:ilvl="0" w:tplc="3B1E5296">
      <w:start w:val="1"/>
      <w:numFmt w:val="bullet"/>
      <w:lvlText w:val=""/>
      <w:lvlJc w:val="left"/>
      <w:pPr>
        <w:ind w:left="720" w:hanging="360"/>
      </w:pPr>
      <w:rPr>
        <w:rFonts w:ascii="Symbol" w:hAnsi="Symbol" w:hint="default"/>
        <w:color w:val="31A7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5E2835"/>
    <w:multiLevelType w:val="hybridMultilevel"/>
    <w:tmpl w:val="79041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40037F"/>
    <w:multiLevelType w:val="hybridMultilevel"/>
    <w:tmpl w:val="7D32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DC4420D"/>
    <w:multiLevelType w:val="hybridMultilevel"/>
    <w:tmpl w:val="6FF697FE"/>
    <w:lvl w:ilvl="0" w:tplc="AC1A14A8">
      <w:start w:val="1"/>
      <w:numFmt w:val="bullet"/>
      <w:lvlText w:val=""/>
      <w:lvlJc w:val="left"/>
      <w:pPr>
        <w:ind w:left="720" w:hanging="360"/>
      </w:pPr>
      <w:rPr>
        <w:rFonts w:ascii="Symbol" w:hAnsi="Symbol" w:hint="default"/>
        <w:color w:val="31A77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60B"/>
    <w:rsid w:val="00007AB7"/>
    <w:rsid w:val="00011F47"/>
    <w:rsid w:val="0002218D"/>
    <w:rsid w:val="00057606"/>
    <w:rsid w:val="00064DC3"/>
    <w:rsid w:val="00070139"/>
    <w:rsid w:val="000703D7"/>
    <w:rsid w:val="000908D0"/>
    <w:rsid w:val="000D12CA"/>
    <w:rsid w:val="000D2C6D"/>
    <w:rsid w:val="000E419C"/>
    <w:rsid w:val="000F05BD"/>
    <w:rsid w:val="000F4B4F"/>
    <w:rsid w:val="000F7DD6"/>
    <w:rsid w:val="00120A61"/>
    <w:rsid w:val="0014144D"/>
    <w:rsid w:val="00191BDD"/>
    <w:rsid w:val="00195243"/>
    <w:rsid w:val="001A7195"/>
    <w:rsid w:val="001B1E61"/>
    <w:rsid w:val="001B480D"/>
    <w:rsid w:val="001C6F05"/>
    <w:rsid w:val="00237390"/>
    <w:rsid w:val="00256812"/>
    <w:rsid w:val="00265CE6"/>
    <w:rsid w:val="00290702"/>
    <w:rsid w:val="002A0EFE"/>
    <w:rsid w:val="002A2D99"/>
    <w:rsid w:val="002A52DD"/>
    <w:rsid w:val="002D0E67"/>
    <w:rsid w:val="002F1596"/>
    <w:rsid w:val="00300AC4"/>
    <w:rsid w:val="00324FBF"/>
    <w:rsid w:val="003310C2"/>
    <w:rsid w:val="0034565C"/>
    <w:rsid w:val="00352317"/>
    <w:rsid w:val="003B277C"/>
    <w:rsid w:val="003B3F1F"/>
    <w:rsid w:val="003B49FA"/>
    <w:rsid w:val="003D20B1"/>
    <w:rsid w:val="00402238"/>
    <w:rsid w:val="00411DEA"/>
    <w:rsid w:val="0041357E"/>
    <w:rsid w:val="00430C67"/>
    <w:rsid w:val="00431F07"/>
    <w:rsid w:val="004336A8"/>
    <w:rsid w:val="00465B5D"/>
    <w:rsid w:val="004A10A7"/>
    <w:rsid w:val="004A327D"/>
    <w:rsid w:val="004B44AF"/>
    <w:rsid w:val="004D4716"/>
    <w:rsid w:val="004E16E9"/>
    <w:rsid w:val="005021DC"/>
    <w:rsid w:val="00502893"/>
    <w:rsid w:val="00507D33"/>
    <w:rsid w:val="005569BA"/>
    <w:rsid w:val="00572342"/>
    <w:rsid w:val="005A2414"/>
    <w:rsid w:val="005A31FB"/>
    <w:rsid w:val="005A5E23"/>
    <w:rsid w:val="005B39A6"/>
    <w:rsid w:val="005B434F"/>
    <w:rsid w:val="005B606B"/>
    <w:rsid w:val="005D4E17"/>
    <w:rsid w:val="005E27A1"/>
    <w:rsid w:val="005F08BF"/>
    <w:rsid w:val="005F560B"/>
    <w:rsid w:val="005F644E"/>
    <w:rsid w:val="005F704F"/>
    <w:rsid w:val="00617C8E"/>
    <w:rsid w:val="006224D7"/>
    <w:rsid w:val="0063186B"/>
    <w:rsid w:val="006328D5"/>
    <w:rsid w:val="0064028D"/>
    <w:rsid w:val="006515E8"/>
    <w:rsid w:val="0066012D"/>
    <w:rsid w:val="00681D24"/>
    <w:rsid w:val="006826EE"/>
    <w:rsid w:val="00682EB9"/>
    <w:rsid w:val="006E0F7A"/>
    <w:rsid w:val="006E340A"/>
    <w:rsid w:val="006E3967"/>
    <w:rsid w:val="00704E69"/>
    <w:rsid w:val="00717963"/>
    <w:rsid w:val="00725999"/>
    <w:rsid w:val="00740682"/>
    <w:rsid w:val="007540FF"/>
    <w:rsid w:val="007728E6"/>
    <w:rsid w:val="007A57BC"/>
    <w:rsid w:val="007E3068"/>
    <w:rsid w:val="007F1082"/>
    <w:rsid w:val="008065BF"/>
    <w:rsid w:val="00816338"/>
    <w:rsid w:val="00833C4E"/>
    <w:rsid w:val="0083533D"/>
    <w:rsid w:val="00841873"/>
    <w:rsid w:val="00852964"/>
    <w:rsid w:val="008570CC"/>
    <w:rsid w:val="00880DE0"/>
    <w:rsid w:val="00890F65"/>
    <w:rsid w:val="008A43DD"/>
    <w:rsid w:val="008A7F80"/>
    <w:rsid w:val="008C60BF"/>
    <w:rsid w:val="008D2974"/>
    <w:rsid w:val="008D56ED"/>
    <w:rsid w:val="008E76F8"/>
    <w:rsid w:val="008F1A15"/>
    <w:rsid w:val="008F706C"/>
    <w:rsid w:val="00904F51"/>
    <w:rsid w:val="009140FA"/>
    <w:rsid w:val="00917BFB"/>
    <w:rsid w:val="00920093"/>
    <w:rsid w:val="00922745"/>
    <w:rsid w:val="009500E7"/>
    <w:rsid w:val="0095358D"/>
    <w:rsid w:val="00953670"/>
    <w:rsid w:val="009741FD"/>
    <w:rsid w:val="0098635C"/>
    <w:rsid w:val="009B47E5"/>
    <w:rsid w:val="009C1C0D"/>
    <w:rsid w:val="009E1076"/>
    <w:rsid w:val="009E4BD4"/>
    <w:rsid w:val="009F28FE"/>
    <w:rsid w:val="00A04E69"/>
    <w:rsid w:val="00A126D4"/>
    <w:rsid w:val="00A47584"/>
    <w:rsid w:val="00A52248"/>
    <w:rsid w:val="00A611F3"/>
    <w:rsid w:val="00A63320"/>
    <w:rsid w:val="00A74A14"/>
    <w:rsid w:val="00A81C5A"/>
    <w:rsid w:val="00A86729"/>
    <w:rsid w:val="00AB638C"/>
    <w:rsid w:val="00AD429C"/>
    <w:rsid w:val="00AD65DF"/>
    <w:rsid w:val="00AF0C9C"/>
    <w:rsid w:val="00AF2C76"/>
    <w:rsid w:val="00B01E9F"/>
    <w:rsid w:val="00B348E3"/>
    <w:rsid w:val="00B37EC6"/>
    <w:rsid w:val="00B52EB7"/>
    <w:rsid w:val="00B74AE8"/>
    <w:rsid w:val="00B75DDB"/>
    <w:rsid w:val="00BA03A9"/>
    <w:rsid w:val="00BA4956"/>
    <w:rsid w:val="00BA5821"/>
    <w:rsid w:val="00BA6B85"/>
    <w:rsid w:val="00BC1740"/>
    <w:rsid w:val="00BC75E7"/>
    <w:rsid w:val="00BD13A5"/>
    <w:rsid w:val="00BD5A1A"/>
    <w:rsid w:val="00BF3991"/>
    <w:rsid w:val="00BF7574"/>
    <w:rsid w:val="00C3474C"/>
    <w:rsid w:val="00C53AA9"/>
    <w:rsid w:val="00C87DF6"/>
    <w:rsid w:val="00C916E7"/>
    <w:rsid w:val="00C92FE2"/>
    <w:rsid w:val="00CC3F3F"/>
    <w:rsid w:val="00CF553E"/>
    <w:rsid w:val="00CF63BB"/>
    <w:rsid w:val="00D1411F"/>
    <w:rsid w:val="00D57D2E"/>
    <w:rsid w:val="00D841CB"/>
    <w:rsid w:val="00D921A6"/>
    <w:rsid w:val="00DA7997"/>
    <w:rsid w:val="00DB6C79"/>
    <w:rsid w:val="00DC3A8F"/>
    <w:rsid w:val="00DD3BA4"/>
    <w:rsid w:val="00DE6AAF"/>
    <w:rsid w:val="00DE78D8"/>
    <w:rsid w:val="00DF0EF6"/>
    <w:rsid w:val="00E37237"/>
    <w:rsid w:val="00E41BFE"/>
    <w:rsid w:val="00E42C7C"/>
    <w:rsid w:val="00E47026"/>
    <w:rsid w:val="00E5066C"/>
    <w:rsid w:val="00E632CC"/>
    <w:rsid w:val="00E64CC0"/>
    <w:rsid w:val="00E82307"/>
    <w:rsid w:val="00E83E0B"/>
    <w:rsid w:val="00EC564F"/>
    <w:rsid w:val="00F022E5"/>
    <w:rsid w:val="00F04AEA"/>
    <w:rsid w:val="00F05602"/>
    <w:rsid w:val="00F5779C"/>
    <w:rsid w:val="00F60C7E"/>
    <w:rsid w:val="00F84F59"/>
    <w:rsid w:val="00F908D9"/>
    <w:rsid w:val="00F90E5A"/>
    <w:rsid w:val="00FA26F7"/>
    <w:rsid w:val="00FB7BA1"/>
    <w:rsid w:val="00FC7F6A"/>
    <w:rsid w:val="00FD0078"/>
    <w:rsid w:val="00FE0E2C"/>
    <w:rsid w:val="00FE13E9"/>
    <w:rsid w:val="00FE3FB5"/>
    <w:rsid w:val="00FF64BA"/>
    <w:rsid w:val="335123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57426"/>
  <w14:defaultImageDpi w14:val="32767"/>
  <w15:chartTrackingRefBased/>
  <w15:docId w15:val="{B2991296-DFF3-47A2-816A-35897875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4AE8"/>
    <w:pPr>
      <w:tabs>
        <w:tab w:val="center" w:pos="4513"/>
        <w:tab w:val="right" w:pos="9026"/>
      </w:tabs>
    </w:pPr>
  </w:style>
  <w:style w:type="character" w:customStyle="1" w:styleId="HeaderChar">
    <w:name w:val="Header Char"/>
    <w:basedOn w:val="DefaultParagraphFont"/>
    <w:link w:val="Header"/>
    <w:uiPriority w:val="99"/>
    <w:rsid w:val="00B74AE8"/>
  </w:style>
  <w:style w:type="paragraph" w:styleId="Footer">
    <w:name w:val="footer"/>
    <w:basedOn w:val="Normal"/>
    <w:link w:val="FooterChar"/>
    <w:uiPriority w:val="99"/>
    <w:unhideWhenUsed/>
    <w:rsid w:val="00B74AE8"/>
    <w:pPr>
      <w:tabs>
        <w:tab w:val="center" w:pos="4513"/>
        <w:tab w:val="right" w:pos="9026"/>
      </w:tabs>
    </w:pPr>
  </w:style>
  <w:style w:type="character" w:customStyle="1" w:styleId="FooterChar">
    <w:name w:val="Footer Char"/>
    <w:basedOn w:val="DefaultParagraphFont"/>
    <w:link w:val="Footer"/>
    <w:uiPriority w:val="99"/>
    <w:rsid w:val="00B74AE8"/>
  </w:style>
  <w:style w:type="table" w:styleId="TableGrid">
    <w:name w:val="Table Grid"/>
    <w:basedOn w:val="TableNormal"/>
    <w:uiPriority w:val="39"/>
    <w:rsid w:val="00E37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553E"/>
    <w:pPr>
      <w:ind w:left="720"/>
      <w:contextualSpacing/>
    </w:pPr>
  </w:style>
  <w:style w:type="character" w:styleId="Hyperlink">
    <w:name w:val="Hyperlink"/>
    <w:basedOn w:val="DefaultParagraphFont"/>
    <w:uiPriority w:val="99"/>
    <w:semiHidden/>
    <w:unhideWhenUsed/>
    <w:rsid w:val="00E5066C"/>
    <w:rPr>
      <w:color w:val="0000FF"/>
      <w:u w:val="single"/>
    </w:rPr>
  </w:style>
  <w:style w:type="paragraph" w:customStyle="1" w:styleId="Body">
    <w:name w:val="Body"/>
    <w:link w:val="BodyChar"/>
    <w:qFormat/>
    <w:rsid w:val="008A43DD"/>
    <w:pPr>
      <w:widowControl w:val="0"/>
      <w:autoSpaceDE w:val="0"/>
      <w:autoSpaceDN w:val="0"/>
      <w:spacing w:before="120"/>
      <w:jc w:val="both"/>
    </w:pPr>
    <w:rPr>
      <w:rFonts w:ascii="Times" w:eastAsia="Times New Roman" w:hAnsi="Times" w:cs="Times"/>
      <w:noProof/>
      <w:sz w:val="22"/>
      <w:szCs w:val="20"/>
      <w:lang w:val="en-US"/>
    </w:rPr>
  </w:style>
  <w:style w:type="character" w:customStyle="1" w:styleId="BodyChar">
    <w:name w:val="Body Char"/>
    <w:link w:val="Body"/>
    <w:rsid w:val="008A43DD"/>
    <w:rPr>
      <w:rFonts w:ascii="Times" w:eastAsia="Times New Roman" w:hAnsi="Times" w:cs="Times"/>
      <w:noProof/>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6443">
      <w:bodyDiv w:val="1"/>
      <w:marLeft w:val="0"/>
      <w:marRight w:val="0"/>
      <w:marTop w:val="0"/>
      <w:marBottom w:val="0"/>
      <w:divBdr>
        <w:top w:val="none" w:sz="0" w:space="0" w:color="auto"/>
        <w:left w:val="none" w:sz="0" w:space="0" w:color="auto"/>
        <w:bottom w:val="none" w:sz="0" w:space="0" w:color="auto"/>
        <w:right w:val="none" w:sz="0" w:space="0" w:color="auto"/>
      </w:divBdr>
    </w:div>
    <w:div w:id="62511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ycroftll\Desktop\CCUS%20Network%20Project%20Information\Acor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7D3B914211DA4690539851AF11284A" ma:contentTypeVersion="16" ma:contentTypeDescription="Een nieuw document maken." ma:contentTypeScope="" ma:versionID="06b618a289d0275111561f303d682a93">
  <xsd:schema xmlns:xsd="http://www.w3.org/2001/XMLSchema" xmlns:xs="http://www.w3.org/2001/XMLSchema" xmlns:p="http://schemas.microsoft.com/office/2006/metadata/properties" xmlns:ns2="25b506d0-762b-47aa-adb6-8b80fc2be8cf" xmlns:ns3="14cfccfe-d05c-4ace-ac9c-889a36918eb7" targetNamespace="http://schemas.microsoft.com/office/2006/metadata/properties" ma:root="true" ma:fieldsID="fe424349d1b009376dde3773cd39e34e" ns2:_="" ns3:_="">
    <xsd:import namespace="25b506d0-762b-47aa-adb6-8b80fc2be8cf"/>
    <xsd:import namespace="14cfccfe-d05c-4ace-ac9c-889a36918eb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Version0" minOccurs="0"/>
                <xsd:element ref="ns3:Version_x003a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506d0-762b-47aa-adb6-8b80fc2be8c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4cfccfe-d05c-4ace-ac9c-889a36918eb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Version0" ma:index="22" nillable="true" ma:displayName="Version" ma:list="{727145e8-1f71-402e-9ff5-87f3840ee372}" ma:internalName="Version0" ma:showField="Title">
      <xsd:simpleType>
        <xsd:restriction base="dms:Lookup"/>
      </xsd:simpleType>
    </xsd:element>
    <xsd:element name="Version_x003a_Version" ma:index="23" nillable="true" ma:displayName="Version:Version" ma:list="{727145e8-1f71-402e-9ff5-87f3840ee372}" ma:internalName="Version_x003a_Version" ma:readOnly="true" ma:showField="_UIVersionString" ma:web="25b506d0-762b-47aa-adb6-8b80fc2be8c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ersion0 xmlns="14cfccfe-d05c-4ace-ac9c-889a36918e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57E73-4C51-43F2-88C9-A51B191500F5}">
  <ds:schemaRefs>
    <ds:schemaRef ds:uri="http://schemas.microsoft.com/sharepoint/v3/contenttype/forms"/>
  </ds:schemaRefs>
</ds:datastoreItem>
</file>

<file path=customXml/itemProps2.xml><?xml version="1.0" encoding="utf-8"?>
<ds:datastoreItem xmlns:ds="http://schemas.openxmlformats.org/officeDocument/2006/customXml" ds:itemID="{ACC3E43C-DD6C-4EEA-99D7-BC23CDA14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506d0-762b-47aa-adb6-8b80fc2be8cf"/>
    <ds:schemaRef ds:uri="14cfccfe-d05c-4ace-ac9c-889a36918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48F694-62B6-4B07-B2D6-41B33B01EE3D}">
  <ds:schemaRefs>
    <ds:schemaRef ds:uri="http://schemas.microsoft.com/office/2006/metadata/properties"/>
    <ds:schemaRef ds:uri="http://schemas.microsoft.com/office/infopath/2007/PartnerControls"/>
    <ds:schemaRef ds:uri="14cfccfe-d05c-4ace-ac9c-889a36918eb7"/>
  </ds:schemaRefs>
</ds:datastoreItem>
</file>

<file path=customXml/itemProps4.xml><?xml version="1.0" encoding="utf-8"?>
<ds:datastoreItem xmlns:ds="http://schemas.openxmlformats.org/officeDocument/2006/customXml" ds:itemID="{6B57EA2C-0E15-4670-BA42-2F5CEFB7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Acorn.dotx</Template>
  <TotalTime>5</TotalTime>
  <Pages>3</Pages>
  <Words>730</Words>
  <Characters>4187</Characters>
  <Application>Microsoft Office Word</Application>
  <DocSecurity>0</DocSecurity>
  <Lines>91</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 Rycroft</dc:creator>
  <cp:keywords/>
  <dc:description/>
  <cp:lastModifiedBy>Rycroft, L.L. (Lydia)</cp:lastModifiedBy>
  <cp:revision>3</cp:revision>
  <dcterms:created xsi:type="dcterms:W3CDTF">2020-08-07T15:31:00Z</dcterms:created>
  <dcterms:modified xsi:type="dcterms:W3CDTF">2020-08-10T10:03:00Z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0x010100887D3B914211DA4690539851AF11284A</vt:lpwstr>
  </property>
</Properties>
</file>